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90A" w:rsidRDefault="009A190A" w:rsidP="005C0C50">
      <w:pPr>
        <w:rPr>
          <w:rFonts w:ascii="Gentium" w:hAnsi="Gentium" w:cs="Gentium"/>
          <w:b/>
          <w:bCs/>
          <w:sz w:val="28"/>
          <w:szCs w:val="28"/>
          <w:rtl/>
        </w:rPr>
      </w:pPr>
      <w:bookmarkStart w:id="0" w:name="_GoBack"/>
      <w:bookmarkEnd w:id="0"/>
    </w:p>
    <w:p w:rsidR="001610C5" w:rsidRPr="003433EA" w:rsidRDefault="005C0C50" w:rsidP="005C0C50">
      <w:pPr>
        <w:rPr>
          <w:rStyle w:val="Emphasis"/>
          <w:rFonts w:ascii="Gentium" w:hAnsi="Gentium" w:cs="Gentium"/>
          <w:b/>
          <w:bCs/>
          <w:sz w:val="28"/>
          <w:szCs w:val="28"/>
        </w:rPr>
      </w:pPr>
      <w:r w:rsidRPr="003433EA">
        <w:rPr>
          <w:rFonts w:ascii="Gentium" w:hAnsi="Gentium" w:cs="Gentium"/>
          <w:b/>
          <w:bCs/>
          <w:sz w:val="28"/>
          <w:szCs w:val="28"/>
        </w:rPr>
        <w:t xml:space="preserve">Friendship as Metaphor and the Twofold Governance of the Soul in Avicenna: A Reading of the </w:t>
      </w:r>
      <w:r w:rsidRPr="003433EA">
        <w:rPr>
          <w:rStyle w:val="Emphasis"/>
          <w:rFonts w:ascii="Gentium" w:hAnsi="Gentium" w:cs="Gentium"/>
          <w:b/>
          <w:bCs/>
          <w:sz w:val="28"/>
          <w:szCs w:val="28"/>
        </w:rPr>
        <w:t>Risālat al-Ṭayr</w:t>
      </w:r>
    </w:p>
    <w:p w:rsidR="005C0C50" w:rsidRDefault="005C0C50" w:rsidP="005C0C50">
      <w:pPr>
        <w:rPr>
          <w:rFonts w:ascii="Gentium" w:hAnsi="Gentium" w:cs="Gentium"/>
          <w:sz w:val="24"/>
          <w:szCs w:val="24"/>
        </w:rPr>
      </w:pPr>
      <w:r w:rsidRPr="005C0C50">
        <w:rPr>
          <w:rFonts w:ascii="Gentium" w:hAnsi="Gentium" w:cs="Gentium"/>
          <w:sz w:val="24"/>
          <w:szCs w:val="24"/>
        </w:rPr>
        <w:t>Abstract</w:t>
      </w:r>
      <w:r>
        <w:rPr>
          <w:rFonts w:ascii="Gentium" w:hAnsi="Gentium" w:cs="Gentium"/>
          <w:sz w:val="24"/>
          <w:szCs w:val="24"/>
        </w:rPr>
        <w:t>:</w:t>
      </w:r>
    </w:p>
    <w:p w:rsidR="005C0C50" w:rsidRDefault="005C0C50" w:rsidP="00DF5F9B">
      <w:pPr>
        <w:jc w:val="lowKashida"/>
        <w:rPr>
          <w:rFonts w:ascii="Gentium" w:hAnsi="Gentium"/>
          <w:sz w:val="24"/>
          <w:szCs w:val="24"/>
          <w:rtl/>
          <w:lang w:bidi="fa-IR"/>
        </w:rPr>
      </w:pPr>
      <w:r w:rsidRPr="005C0C50">
        <w:rPr>
          <w:rFonts w:ascii="Gentium" w:hAnsi="Gentium"/>
          <w:sz w:val="24"/>
          <w:szCs w:val="24"/>
          <w:lang w:bidi="fa-IR"/>
        </w:rPr>
        <w:t>Based on a descriptive-analytical approach grounded in Conceptual Metaphor Theory, this study elucidates the epistemological function of the “friendship” metaphor within Avicenna’s framework for the twofold governance of the soul, as presented in his Risālat al-Ṭayr (Epistle of the Bird). It aims to investigate how concrete experiences function to conceptualize the soul’s abstract relationships with its own faculties.</w:t>
      </w:r>
      <w:r w:rsidR="000401B3" w:rsidRPr="000401B3">
        <w:t xml:space="preserve"> </w:t>
      </w:r>
      <w:r w:rsidR="000401B3" w:rsidRPr="000401B3">
        <w:rPr>
          <w:rFonts w:ascii="Gentium" w:hAnsi="Gentium"/>
          <w:sz w:val="24"/>
          <w:szCs w:val="24"/>
          <w:lang w:bidi="fa-IR"/>
        </w:rPr>
        <w:t xml:space="preserve">The findings indicate that the treatise’s conceptual structure is predicated on the macro-metaphor </w:t>
      </w:r>
      <w:r w:rsidR="000401B3">
        <w:rPr>
          <w:rFonts w:ascii="Gentium" w:hAnsi="Gentium" w:hint="cs"/>
          <w:sz w:val="24"/>
          <w:szCs w:val="24"/>
          <w:rtl/>
          <w:lang w:bidi="fa-IR"/>
        </w:rPr>
        <w:t>"</w:t>
      </w:r>
      <w:r w:rsidR="000401B3" w:rsidRPr="000401B3">
        <w:rPr>
          <w:rFonts w:ascii="Gentium" w:hAnsi="Gentium"/>
          <w:sz w:val="24"/>
          <w:szCs w:val="24"/>
          <w:lang w:bidi="fa-IR"/>
        </w:rPr>
        <w:t>OBSERVATION IS A JOURNEY</w:t>
      </w:r>
      <w:r w:rsidR="000401B3" w:rsidRPr="000401B3">
        <w:rPr>
          <w:rFonts w:ascii="Gentium" w:hAnsi="Gentium" w:hint="cs"/>
          <w:sz w:val="24"/>
          <w:szCs w:val="24"/>
          <w:rtl/>
          <w:lang w:bidi="fa-IR"/>
        </w:rPr>
        <w:t>"</w:t>
      </w:r>
      <w:r w:rsidR="000401B3" w:rsidRPr="000401B3">
        <w:rPr>
          <w:rFonts w:ascii="Gentium" w:hAnsi="Gentium"/>
          <w:sz w:val="24"/>
          <w:szCs w:val="24"/>
          <w:lang w:bidi="fa-IR"/>
        </w:rPr>
        <w:t xml:space="preserve"> under which the sub-metaphor</w:t>
      </w:r>
      <w:r w:rsidR="000401B3" w:rsidRPr="000401B3">
        <w:rPr>
          <w:rFonts w:ascii="Gentium" w:hAnsi="Gentium" w:hint="cs"/>
          <w:sz w:val="24"/>
          <w:szCs w:val="24"/>
          <w:rtl/>
          <w:lang w:bidi="fa-IR"/>
        </w:rPr>
        <w:t>"</w:t>
      </w:r>
      <w:r w:rsidR="000401B3" w:rsidRPr="000401B3">
        <w:rPr>
          <w:rFonts w:ascii="Gentium" w:hAnsi="Gentium"/>
          <w:sz w:val="24"/>
          <w:szCs w:val="24"/>
          <w:lang w:bidi="fa-IR"/>
        </w:rPr>
        <w:t>THE RELATIONSHIP OF THE THEORETICAL FACULTY</w:t>
      </w:r>
      <w:r w:rsidR="000401B3" w:rsidRPr="000401B3">
        <w:rPr>
          <w:rFonts w:ascii="Gentium" w:hAnsi="Gentium" w:hint="cs"/>
          <w:sz w:val="24"/>
          <w:szCs w:val="24"/>
          <w:rtl/>
          <w:lang w:bidi="fa-IR"/>
        </w:rPr>
        <w:t xml:space="preserve"> </w:t>
      </w:r>
      <w:r w:rsidR="000401B3" w:rsidRPr="000401B3">
        <w:rPr>
          <w:rFonts w:ascii="Gentium" w:hAnsi="Gentium"/>
          <w:sz w:val="24"/>
          <w:szCs w:val="24"/>
          <w:lang w:bidi="fa-IR"/>
        </w:rPr>
        <w:t>WITH THE INTERNAL PERCEPTIVE FACULTIES IS COMPANIONSHIP</w:t>
      </w:r>
      <w:r w:rsidR="00DF5F9B">
        <w:rPr>
          <w:rFonts w:ascii="Gentium" w:hAnsi="Gentium"/>
          <w:sz w:val="24"/>
          <w:szCs w:val="24"/>
          <w:lang w:bidi="fa-IR"/>
        </w:rPr>
        <w:t xml:space="preserve"> </w:t>
      </w:r>
      <w:r w:rsidR="000401B3" w:rsidRPr="000401B3">
        <w:rPr>
          <w:rFonts w:ascii="Gentium" w:hAnsi="Gentium" w:hint="cs"/>
          <w:sz w:val="24"/>
          <w:szCs w:val="24"/>
          <w:rtl/>
          <w:lang w:bidi="fa-IR"/>
        </w:rPr>
        <w:t>"</w:t>
      </w:r>
      <w:r w:rsidR="000401B3">
        <w:rPr>
          <w:rFonts w:ascii="Gentium" w:hAnsi="Gentium"/>
          <w:sz w:val="24"/>
          <w:szCs w:val="24"/>
          <w:lang w:bidi="fa-IR"/>
        </w:rPr>
        <w:t xml:space="preserve">plays a </w:t>
      </w:r>
      <w:r w:rsidR="00DF5F9B">
        <w:rPr>
          <w:rFonts w:ascii="Gentium" w:hAnsi="Gentium"/>
          <w:sz w:val="24"/>
          <w:szCs w:val="24"/>
          <w:lang w:bidi="fa-IR"/>
        </w:rPr>
        <w:t>centr</w:t>
      </w:r>
      <w:r w:rsidR="000401B3">
        <w:rPr>
          <w:rFonts w:ascii="Gentium" w:hAnsi="Gentium"/>
          <w:sz w:val="24"/>
          <w:szCs w:val="24"/>
          <w:lang w:bidi="fa-IR"/>
        </w:rPr>
        <w:t>al role.</w:t>
      </w:r>
      <w:r w:rsidR="000401B3" w:rsidRPr="000401B3">
        <w:rPr>
          <w:rFonts w:ascii="Gentium" w:hAnsi="Gentium"/>
          <w:sz w:val="24"/>
          <w:szCs w:val="24"/>
          <w:lang w:bidi="fa-IR"/>
        </w:rPr>
        <w:t>This companionship is delineated as a dynamic and ascendant process. At the initial stage, the friendship metaphor is not yet applicable due to the unilateral soul-body relationship. Subsequently, at the intermediate stage, the bond between the theoretical faculty and the internal perceptive faculties is first forged as a utility-based companionship (</w:t>
      </w:r>
      <w:r w:rsidR="000401B3" w:rsidRPr="000401B3">
        <w:rPr>
          <w:rFonts w:ascii="Gentium" w:hAnsi="Gentium"/>
          <w:i/>
          <w:iCs/>
          <w:sz w:val="24"/>
          <w:szCs w:val="24"/>
          <w:lang w:bidi="fa-IR"/>
        </w:rPr>
        <w:t>rifqah maʿāribiyyah</w:t>
      </w:r>
      <w:r w:rsidR="000401B3" w:rsidRPr="000401B3">
        <w:rPr>
          <w:rFonts w:ascii="Gentium" w:hAnsi="Gentium"/>
          <w:sz w:val="24"/>
          <w:szCs w:val="24"/>
          <w:lang w:bidi="fa-IR"/>
        </w:rPr>
        <w:t>). Following the awakening of the will and the threefold spiritual disciplines, and in response to the divine call—“a caller from God gathers them”—this bond evolves into an epistemic companionship.</w:t>
      </w:r>
      <w:r w:rsidR="000401B3" w:rsidRPr="000401B3">
        <w:t xml:space="preserve"> </w:t>
      </w:r>
      <w:r w:rsidR="000401B3" w:rsidRPr="000401B3">
        <w:rPr>
          <w:rFonts w:ascii="Gentium" w:hAnsi="Gentium"/>
          <w:sz w:val="24"/>
          <w:szCs w:val="24"/>
          <w:lang w:bidi="fa-IR"/>
        </w:rPr>
        <w:t xml:space="preserve">Ultimately, on the basis of this “covenant of faith,” the unity and empathy among the faculties are elevated, ascending to the rank of a pure, virtue-based friendship, or </w:t>
      </w:r>
      <w:r w:rsidR="000401B3" w:rsidRPr="000401B3">
        <w:rPr>
          <w:rFonts w:ascii="Gentium" w:hAnsi="Gentium"/>
          <w:i/>
          <w:iCs/>
          <w:sz w:val="24"/>
          <w:szCs w:val="24"/>
          <w:lang w:bidi="fa-IR"/>
        </w:rPr>
        <w:t>khullah mumāḥiḍah</w:t>
      </w:r>
      <w:r w:rsidR="000401B3" w:rsidRPr="000401B3">
        <w:rPr>
          <w:rFonts w:ascii="Gentium" w:hAnsi="Gentium"/>
          <w:sz w:val="24"/>
          <w:szCs w:val="24"/>
          <w:lang w:bidi="fa-IR"/>
        </w:rPr>
        <w:t xml:space="preserve"> (sincere amity). The culmination of this process is the perfect alignment of all the soul’s faculties on the path towards immateriality, absence from the self, and the attainment of the vision of the Truth (</w:t>
      </w:r>
      <w:r w:rsidR="000401B3" w:rsidRPr="000401B3">
        <w:rPr>
          <w:rFonts w:ascii="Gentium" w:hAnsi="Gentium"/>
          <w:i/>
          <w:iCs/>
          <w:sz w:val="24"/>
          <w:szCs w:val="24"/>
          <w:lang w:bidi="fa-IR"/>
        </w:rPr>
        <w:t>al-Ḥaqq</w:t>
      </w:r>
      <w:r w:rsidR="000401B3" w:rsidRPr="000401B3">
        <w:rPr>
          <w:rFonts w:ascii="Gentium" w:hAnsi="Gentium"/>
          <w:sz w:val="24"/>
          <w:szCs w:val="24"/>
          <w:lang w:bidi="fa-IR"/>
        </w:rPr>
        <w:t xml:space="preserve">). Consequently, the companionship metaphor provides the cognitive framework that models the relationship between the rational faculty and </w:t>
      </w:r>
      <w:r w:rsidR="000401B3" w:rsidRPr="00DF5F9B">
        <w:rPr>
          <w:rFonts w:ascii="Gentium" w:hAnsi="Gentium"/>
          <w:sz w:val="24"/>
          <w:szCs w:val="24"/>
          <w:lang w:bidi="fa-IR"/>
        </w:rPr>
        <w:t>the internal perceptive faculties</w:t>
      </w:r>
      <w:r w:rsidR="000401B3" w:rsidRPr="000401B3">
        <w:rPr>
          <w:rFonts w:ascii="Gentium" w:hAnsi="Gentium"/>
          <w:sz w:val="24"/>
          <w:szCs w:val="24"/>
          <w:lang w:bidi="fa-IR"/>
        </w:rPr>
        <w:t xml:space="preserve"> through two ascending stages of friendship: the utility-based (</w:t>
      </w:r>
      <w:r w:rsidR="000401B3" w:rsidRPr="000401B3">
        <w:rPr>
          <w:rFonts w:ascii="Gentium" w:hAnsi="Gentium"/>
          <w:i/>
          <w:iCs/>
          <w:sz w:val="24"/>
          <w:szCs w:val="24"/>
          <w:lang w:bidi="fa-IR"/>
        </w:rPr>
        <w:t>maʿāribiyyah</w:t>
      </w:r>
      <w:r w:rsidR="000401B3" w:rsidRPr="000401B3">
        <w:rPr>
          <w:rFonts w:ascii="Gentium" w:hAnsi="Gentium"/>
          <w:sz w:val="24"/>
          <w:szCs w:val="24"/>
          <w:lang w:bidi="fa-IR"/>
        </w:rPr>
        <w:t>) and the pure (</w:t>
      </w:r>
      <w:r w:rsidR="000401B3" w:rsidRPr="000401B3">
        <w:rPr>
          <w:rFonts w:ascii="Gentium" w:hAnsi="Gentium"/>
          <w:i/>
          <w:iCs/>
          <w:sz w:val="24"/>
          <w:szCs w:val="24"/>
          <w:lang w:bidi="fa-IR"/>
        </w:rPr>
        <w:t>mumāḥiḍah</w:t>
      </w:r>
      <w:r w:rsidR="000401B3" w:rsidRPr="000401B3">
        <w:rPr>
          <w:rFonts w:ascii="Gentium" w:hAnsi="Gentium"/>
          <w:sz w:val="24"/>
          <w:szCs w:val="24"/>
          <w:lang w:bidi="fa-IR"/>
        </w:rPr>
        <w:t>).</w:t>
      </w:r>
    </w:p>
    <w:p w:rsidR="007E5A1C" w:rsidRDefault="007E5A1C" w:rsidP="007E5A1C">
      <w:pPr>
        <w:jc w:val="lowKashida"/>
        <w:rPr>
          <w:rFonts w:ascii="Gentium" w:hAnsi="Gentium"/>
          <w:sz w:val="24"/>
          <w:szCs w:val="24"/>
          <w:rtl/>
          <w:lang w:bidi="fa-IR"/>
        </w:rPr>
      </w:pPr>
      <w:r w:rsidRPr="007E5A1C">
        <w:rPr>
          <w:rFonts w:ascii="Gentium" w:hAnsi="Gentium"/>
          <w:b/>
          <w:bCs/>
          <w:sz w:val="24"/>
          <w:szCs w:val="24"/>
          <w:lang w:bidi="fa-IR"/>
        </w:rPr>
        <w:t>Keywords:</w:t>
      </w:r>
      <w:r w:rsidRPr="007E5A1C">
        <w:rPr>
          <w:rFonts w:ascii="Gentium" w:hAnsi="Gentium"/>
          <w:sz w:val="24"/>
          <w:szCs w:val="24"/>
          <w:lang w:bidi="fa-IR"/>
        </w:rPr>
        <w:t xml:space="preserve"> </w:t>
      </w:r>
      <w:r w:rsidRPr="007E5A1C">
        <w:rPr>
          <w:rFonts w:ascii="Gentium" w:hAnsi="Gentium"/>
          <w:i/>
          <w:iCs/>
          <w:sz w:val="24"/>
          <w:szCs w:val="24"/>
          <w:lang w:bidi="fa-IR"/>
        </w:rPr>
        <w:t>Risālat al-Ṭayr</w:t>
      </w:r>
      <w:r w:rsidRPr="007E5A1C">
        <w:rPr>
          <w:rFonts w:ascii="Gentium" w:hAnsi="Gentium"/>
          <w:sz w:val="24"/>
          <w:szCs w:val="24"/>
          <w:lang w:bidi="fa-IR"/>
        </w:rPr>
        <w:t xml:space="preserve"> - Conceptual Metaphors - Friendship - Soul - Avicenna’s Allegorical Treatises - Twofold Governance of the Soul</w:t>
      </w:r>
    </w:p>
    <w:p w:rsidR="007E5A1C" w:rsidRDefault="00AF6455" w:rsidP="007E5A1C">
      <w:pPr>
        <w:jc w:val="lowKashida"/>
        <w:rPr>
          <w:rFonts w:ascii="Gentium" w:hAnsi="Gentium" w:cs="Gentium"/>
          <w:b/>
          <w:bCs/>
          <w:sz w:val="28"/>
          <w:szCs w:val="28"/>
          <w:rtl/>
        </w:rPr>
      </w:pPr>
      <w:r>
        <w:rPr>
          <w:rFonts w:ascii="Gentium" w:hAnsi="Gentium" w:cs="Gentium"/>
          <w:b/>
          <w:bCs/>
          <w:sz w:val="28"/>
          <w:szCs w:val="28"/>
        </w:rPr>
        <w:t>1-</w:t>
      </w:r>
      <w:r w:rsidR="0048714F" w:rsidRPr="0048714F">
        <w:rPr>
          <w:rFonts w:ascii="Gentium" w:hAnsi="Gentium" w:cs="Gentium"/>
          <w:b/>
          <w:bCs/>
          <w:sz w:val="28"/>
          <w:szCs w:val="28"/>
        </w:rPr>
        <w:t>Introduction</w:t>
      </w:r>
      <w:r w:rsidR="0048714F">
        <w:rPr>
          <w:rFonts w:ascii="Gentium" w:hAnsi="Gentium" w:cs="Gentium" w:hint="cs"/>
          <w:b/>
          <w:bCs/>
          <w:sz w:val="28"/>
          <w:szCs w:val="28"/>
          <w:rtl/>
        </w:rPr>
        <w:t>:</w:t>
      </w:r>
    </w:p>
    <w:p w:rsidR="0048714F" w:rsidRDefault="000F4249" w:rsidP="000F4249">
      <w:pPr>
        <w:jc w:val="lowKashida"/>
        <w:rPr>
          <w:rFonts w:ascii="Gentium" w:hAnsi="Gentium" w:cs="Gentium"/>
          <w:sz w:val="24"/>
          <w:szCs w:val="24"/>
          <w:rtl/>
          <w:lang w:bidi="fa-IR"/>
        </w:rPr>
      </w:pPr>
      <w:r w:rsidRPr="000F4249">
        <w:rPr>
          <w:rFonts w:ascii="Gentium" w:hAnsi="Gentium" w:cs="Gentium"/>
          <w:sz w:val="24"/>
          <w:szCs w:val="24"/>
          <w:lang w:bidi="fa-IR"/>
        </w:rPr>
        <w:t>Friendship, as a relational pattern based on trust and a common orientation, is central to moral philosophy. Aristotle considers friendship a necessity of life, arguing that “no one would choose to live without friends, even if he had all the other goods” (Aristotle, 1999, 1155a). Philosophers have long recognized that friendship plays a pivotal role in a meaningful and happy life (Badhwar, 1993, p. 1).</w:t>
      </w:r>
    </w:p>
    <w:p w:rsidR="00AF6455" w:rsidRDefault="00AF6455" w:rsidP="00AF6455">
      <w:pPr>
        <w:jc w:val="lowKashida"/>
        <w:rPr>
          <w:rFonts w:ascii="Gentium" w:hAnsi="Gentium" w:cs="Gentium"/>
          <w:sz w:val="24"/>
          <w:szCs w:val="24"/>
          <w:rtl/>
          <w:lang w:val="en" w:bidi="fa-IR"/>
        </w:rPr>
      </w:pPr>
      <w:r w:rsidRPr="00AF6455">
        <w:rPr>
          <w:rFonts w:ascii="Gentium" w:hAnsi="Gentium" w:cs="Gentium"/>
          <w:sz w:val="24"/>
          <w:szCs w:val="24"/>
          <w:lang w:val="en" w:bidi="fa-IR"/>
        </w:rPr>
        <w:t xml:space="preserve">Friendship validates our perception of what is important versus what is trivial, and it reinforces our interest in our activities. While Plato devoted the entire </w:t>
      </w:r>
      <w:r w:rsidRPr="00AF6455">
        <w:rPr>
          <w:rFonts w:ascii="Gentium" w:hAnsi="Gentium" w:cs="Gentium"/>
          <w:i/>
          <w:iCs/>
          <w:sz w:val="24"/>
          <w:szCs w:val="24"/>
          <w:lang w:val="en" w:bidi="fa-IR"/>
        </w:rPr>
        <w:t>Lysis</w:t>
      </w:r>
      <w:r w:rsidRPr="00AF6455">
        <w:rPr>
          <w:rFonts w:ascii="Gentium" w:hAnsi="Gentium" w:cs="Gentium"/>
          <w:sz w:val="24"/>
          <w:szCs w:val="24"/>
          <w:lang w:val="en" w:bidi="fa-IR"/>
        </w:rPr>
        <w:t xml:space="preserve"> dialogue to an attempt to define friendship, Aristotle dedicated two books of the </w:t>
      </w:r>
      <w:r w:rsidRPr="00AF6455">
        <w:rPr>
          <w:rFonts w:ascii="Gentium" w:hAnsi="Gentium" w:cs="Gentium"/>
          <w:i/>
          <w:iCs/>
          <w:sz w:val="24"/>
          <w:szCs w:val="24"/>
          <w:lang w:val="en" w:bidi="fa-IR"/>
        </w:rPr>
        <w:t>Nicomachean Ethics</w:t>
      </w:r>
      <w:r w:rsidRPr="00AF6455">
        <w:rPr>
          <w:rFonts w:ascii="Gentium" w:hAnsi="Gentium" w:cs="Gentium"/>
          <w:sz w:val="24"/>
          <w:szCs w:val="24"/>
          <w:lang w:val="en" w:bidi="fa-IR"/>
        </w:rPr>
        <w:t xml:space="preserve"> to discussing </w:t>
      </w:r>
      <w:r w:rsidRPr="00AF6455">
        <w:rPr>
          <w:rFonts w:ascii="Gentium" w:hAnsi="Gentium" w:cs="Gentium"/>
          <w:sz w:val="24"/>
          <w:szCs w:val="24"/>
          <w:lang w:val="en" w:bidi="fa-IR"/>
        </w:rPr>
        <w:lastRenderedPageBreak/>
        <w:t xml:space="preserve">friendship and its role in human life (Badhwar, 1993, p. 1). In </w:t>
      </w:r>
      <w:r w:rsidRPr="00AF6455">
        <w:rPr>
          <w:rFonts w:ascii="Gentium" w:hAnsi="Gentium" w:cs="Gentium"/>
          <w:i/>
          <w:iCs/>
          <w:sz w:val="24"/>
          <w:szCs w:val="24"/>
          <w:lang w:val="en" w:bidi="fa-IR"/>
        </w:rPr>
        <w:t>Risālat al-Ṭayr</w:t>
      </w:r>
      <w:r w:rsidRPr="00AF6455">
        <w:rPr>
          <w:rFonts w:ascii="Gentium" w:hAnsi="Gentium" w:cs="Gentium"/>
          <w:sz w:val="24"/>
          <w:szCs w:val="24"/>
          <w:lang w:val="en" w:bidi="fa-IR"/>
        </w:rPr>
        <w:t>, this pattern is conceptually metaphorized to explain the relationship between the rational faculty and the other perceptive faculties.</w:t>
      </w:r>
    </w:p>
    <w:p w:rsidR="00C92B42" w:rsidRDefault="00C92B42" w:rsidP="00C92B42">
      <w:pPr>
        <w:jc w:val="lowKashida"/>
        <w:rPr>
          <w:rFonts w:ascii="Gentium" w:hAnsi="Gentium" w:cs="Gentium"/>
          <w:sz w:val="24"/>
          <w:szCs w:val="24"/>
          <w:lang w:val="en" w:bidi="fa-IR"/>
        </w:rPr>
      </w:pPr>
      <w:r w:rsidRPr="00C92B42">
        <w:rPr>
          <w:rFonts w:ascii="Gentium" w:hAnsi="Gentium" w:cs="Gentium"/>
          <w:sz w:val="24"/>
          <w:szCs w:val="24"/>
          <w:lang w:bidi="fa-IR"/>
        </w:rPr>
        <w:t xml:space="preserve">In </w:t>
      </w:r>
      <w:r w:rsidRPr="00C92B42">
        <w:rPr>
          <w:rFonts w:ascii="Gentium" w:hAnsi="Gentium" w:cs="Gentium"/>
          <w:i/>
          <w:iCs/>
          <w:sz w:val="24"/>
          <w:szCs w:val="24"/>
          <w:lang w:bidi="fa-IR"/>
        </w:rPr>
        <w:t>Risālat al-Ṭayr</w:t>
      </w:r>
      <w:r w:rsidRPr="00C92B42">
        <w:rPr>
          <w:rFonts w:ascii="Gentium" w:hAnsi="Gentium" w:cs="Gentium"/>
          <w:sz w:val="24"/>
          <w:szCs w:val="24"/>
          <w:lang w:bidi="fa-IR"/>
        </w:rPr>
        <w:t>, Avicenna employs the conceptual metaphor of FRIENDSHIP—as an emotional and social experience—to explain the relationship between the rational faculty and the internal perceptive faculties</w:t>
      </w:r>
      <w:r w:rsidRPr="00C92B42">
        <w:t xml:space="preserve"> </w:t>
      </w:r>
      <w:r w:rsidRPr="00C92B42">
        <w:rPr>
          <w:rFonts w:ascii="Gentium" w:hAnsi="Gentium" w:cs="Gentium"/>
          <w:sz w:val="24"/>
          <w:szCs w:val="24"/>
          <w:lang w:bidi="fa-IR"/>
        </w:rPr>
        <w:t>in order to model</w:t>
      </w:r>
      <w:r w:rsidRPr="00C92B42">
        <w:rPr>
          <w:rFonts w:ascii="Gentium" w:hAnsi="Gentium" w:cs="Gentium"/>
          <w:b/>
          <w:bCs/>
          <w:sz w:val="24"/>
          <w:szCs w:val="24"/>
          <w:lang w:bidi="fa-IR"/>
        </w:rPr>
        <w:t xml:space="preserve"> the process of what he called </w:t>
      </w:r>
      <w:r w:rsidRPr="00C92B42">
        <w:rPr>
          <w:rFonts w:ascii="Gentium" w:hAnsi="Gentium" w:cs="Gentium"/>
          <w:b/>
          <w:bCs/>
          <w:i/>
          <w:iCs/>
          <w:sz w:val="24"/>
          <w:szCs w:val="24"/>
          <w:lang w:bidi="fa-IR"/>
        </w:rPr>
        <w:t>Mushāhadah</w:t>
      </w:r>
      <w:r w:rsidRPr="00C92B42">
        <w:rPr>
          <w:rFonts w:ascii="Gentium" w:hAnsi="Gentium" w:cs="Gentium"/>
          <w:sz w:val="24"/>
          <w:szCs w:val="24"/>
          <w:lang w:bidi="fa-IR"/>
        </w:rPr>
        <w:t>.</w:t>
      </w:r>
      <w:r>
        <w:rPr>
          <w:rFonts w:ascii="Gentium" w:hAnsi="Gentium" w:cs="Gentium" w:hint="cs"/>
          <w:sz w:val="24"/>
          <w:szCs w:val="24"/>
          <w:rtl/>
          <w:lang w:bidi="fa-IR"/>
        </w:rPr>
        <w:t xml:space="preserve">  </w:t>
      </w:r>
    </w:p>
    <w:p w:rsidR="00AF6455" w:rsidRDefault="00414646" w:rsidP="00414646">
      <w:pPr>
        <w:jc w:val="lowKashida"/>
        <w:rPr>
          <w:rFonts w:ascii="Gentium" w:hAnsi="Gentium"/>
          <w:b/>
          <w:bCs/>
          <w:sz w:val="28"/>
          <w:szCs w:val="28"/>
          <w:rtl/>
          <w:lang w:bidi="fa-IR"/>
        </w:rPr>
      </w:pPr>
      <w:r w:rsidRPr="00414646">
        <w:rPr>
          <w:rFonts w:ascii="Gentium" w:hAnsi="Gentium"/>
          <w:b/>
          <w:bCs/>
          <w:sz w:val="28"/>
          <w:szCs w:val="28"/>
          <w:lang w:bidi="fa-IR"/>
        </w:rPr>
        <w:t>1-1. Statement of the Problem</w:t>
      </w:r>
      <w:r>
        <w:rPr>
          <w:rFonts w:ascii="Gentium" w:hAnsi="Gentium" w:hint="cs"/>
          <w:b/>
          <w:bCs/>
          <w:sz w:val="28"/>
          <w:szCs w:val="28"/>
          <w:rtl/>
          <w:lang w:bidi="fa-IR"/>
        </w:rPr>
        <w:t>:</w:t>
      </w:r>
    </w:p>
    <w:p w:rsidR="00414646" w:rsidRDefault="00414646" w:rsidP="00414646">
      <w:pPr>
        <w:jc w:val="lowKashida"/>
        <w:rPr>
          <w:rFonts w:ascii="Gentium" w:hAnsi="Gentium"/>
          <w:sz w:val="24"/>
          <w:szCs w:val="24"/>
          <w:rtl/>
          <w:lang w:bidi="fa-IR"/>
        </w:rPr>
      </w:pPr>
      <w:r w:rsidRPr="00414646">
        <w:rPr>
          <w:rFonts w:ascii="Gentium" w:hAnsi="Gentium"/>
          <w:sz w:val="24"/>
          <w:szCs w:val="24"/>
          <w:lang w:bidi="fa-IR"/>
        </w:rPr>
        <w:t xml:space="preserve">In their book, </w:t>
      </w:r>
      <w:r w:rsidRPr="00414646">
        <w:rPr>
          <w:rFonts w:ascii="Gentium" w:hAnsi="Gentium"/>
          <w:i/>
          <w:iCs/>
          <w:sz w:val="24"/>
          <w:szCs w:val="24"/>
          <w:lang w:bidi="fa-IR"/>
        </w:rPr>
        <w:t>Metaphors We Live By</w:t>
      </w:r>
      <w:r w:rsidRPr="00414646">
        <w:rPr>
          <w:rFonts w:ascii="Gentium" w:hAnsi="Gentium"/>
          <w:sz w:val="24"/>
          <w:szCs w:val="24"/>
          <w:lang w:bidi="fa-IR"/>
        </w:rPr>
        <w:t xml:space="preserve">, Lakoff and Johnson (1980) demonstrate that metaphors are not merely linguistic devices but are fundamental structures that shape human cognition. According to this theory, humans utilize concrete experiences (the source domain) to comprehend abstract concepts (the target domain), and this conceptual transfer forms the basis of the cognitive process (pp. 3-5). In </w:t>
      </w:r>
      <w:r w:rsidRPr="00414646">
        <w:rPr>
          <w:rFonts w:ascii="Gentium" w:hAnsi="Gentium"/>
          <w:i/>
          <w:iCs/>
          <w:sz w:val="24"/>
          <w:szCs w:val="24"/>
          <w:lang w:bidi="fa-IR"/>
        </w:rPr>
        <w:t>Risālat al-Ṭayr</w:t>
      </w:r>
      <w:r w:rsidRPr="00414646">
        <w:rPr>
          <w:rFonts w:ascii="Gentium" w:hAnsi="Gentium"/>
          <w:sz w:val="24"/>
          <w:szCs w:val="24"/>
          <w:lang w:bidi="fa-IR"/>
        </w:rPr>
        <w:t>, Avicenna employs the conceptual metaphor of FRIENDSHIP—as an emotional and social experience—to explain the relationship between the rational faculty and the internal perceptive faculties. Through this process, abstract concepts (the target domain) are understood by means of concrete and familiar concepts (the source domain).</w:t>
      </w:r>
    </w:p>
    <w:p w:rsidR="00A801E7" w:rsidRDefault="00A801E7" w:rsidP="00A801E7">
      <w:pPr>
        <w:jc w:val="lowKashida"/>
        <w:rPr>
          <w:rFonts w:ascii="Gentium" w:hAnsi="Gentium"/>
          <w:sz w:val="24"/>
          <w:szCs w:val="24"/>
          <w:rtl/>
          <w:lang w:bidi="fa-IR"/>
        </w:rPr>
      </w:pPr>
      <w:r w:rsidRPr="00A801E7">
        <w:rPr>
          <w:rFonts w:ascii="Gentium" w:hAnsi="Gentium"/>
          <w:sz w:val="24"/>
          <w:szCs w:val="24"/>
          <w:lang w:bidi="fa-IR"/>
        </w:rPr>
        <w:t xml:space="preserve">Zoltán Kövecses (2010, pp. 163-183) argues that despite linguistic and cultural variations, many metaphors exhibit similar cognitive patterns, a view that provides the foundation for analyzing the FRIENDSHIP conceptual metaphor as a cognitive construct in the allegorical </w:t>
      </w:r>
      <w:r w:rsidRPr="00A801E7">
        <w:rPr>
          <w:rFonts w:ascii="Gentium" w:hAnsi="Gentium"/>
          <w:i/>
          <w:iCs/>
          <w:sz w:val="24"/>
          <w:szCs w:val="24"/>
          <w:lang w:bidi="fa-IR"/>
        </w:rPr>
        <w:t>Risālat al-Ṭayr</w:t>
      </w:r>
      <w:r w:rsidRPr="00A801E7">
        <w:rPr>
          <w:rFonts w:ascii="Gentium" w:hAnsi="Gentium"/>
          <w:sz w:val="24"/>
          <w:szCs w:val="24"/>
          <w:lang w:bidi="fa-IR"/>
        </w:rPr>
        <w:t xml:space="preserve">. In this text, terms like </w:t>
      </w:r>
      <w:r>
        <w:rPr>
          <w:rFonts w:ascii="Gentium" w:hAnsi="Gentium" w:hint="cs"/>
          <w:sz w:val="24"/>
          <w:szCs w:val="24"/>
          <w:rtl/>
          <w:lang w:bidi="fa-IR"/>
        </w:rPr>
        <w:t>"</w:t>
      </w:r>
      <w:r w:rsidRPr="00A801E7">
        <w:rPr>
          <w:rFonts w:ascii="Gentium" w:hAnsi="Gentium"/>
          <w:i/>
          <w:iCs/>
          <w:sz w:val="24"/>
          <w:szCs w:val="24"/>
          <w:lang w:bidi="fa-IR"/>
        </w:rPr>
        <w:t>rifqah</w:t>
      </w:r>
      <w:r>
        <w:rPr>
          <w:rFonts w:ascii="Gentium" w:hAnsi="Gentium" w:hint="cs"/>
          <w:i/>
          <w:iCs/>
          <w:sz w:val="24"/>
          <w:szCs w:val="24"/>
          <w:rtl/>
          <w:lang w:bidi="fa-IR"/>
        </w:rPr>
        <w:t>"</w:t>
      </w:r>
      <w:r w:rsidRPr="00A801E7">
        <w:rPr>
          <w:rFonts w:ascii="Gentium" w:hAnsi="Gentium"/>
          <w:sz w:val="24"/>
          <w:szCs w:val="24"/>
          <w:lang w:bidi="fa-IR"/>
        </w:rPr>
        <w:t xml:space="preserve"> and </w:t>
      </w:r>
      <w:r>
        <w:rPr>
          <w:rFonts w:ascii="Gentium" w:hAnsi="Gentium" w:hint="cs"/>
          <w:sz w:val="24"/>
          <w:szCs w:val="24"/>
          <w:rtl/>
          <w:lang w:bidi="fa-IR"/>
        </w:rPr>
        <w:t>"</w:t>
      </w:r>
      <w:r w:rsidRPr="00A801E7">
        <w:rPr>
          <w:rFonts w:ascii="Gentium" w:hAnsi="Gentium"/>
          <w:i/>
          <w:iCs/>
          <w:sz w:val="24"/>
          <w:szCs w:val="24"/>
          <w:lang w:bidi="fa-IR"/>
        </w:rPr>
        <w:t>khullah</w:t>
      </w:r>
      <w:r>
        <w:rPr>
          <w:rFonts w:ascii="Gentium" w:hAnsi="Gentium" w:hint="cs"/>
          <w:i/>
          <w:iCs/>
          <w:sz w:val="24"/>
          <w:szCs w:val="24"/>
          <w:rtl/>
          <w:lang w:bidi="fa-IR"/>
        </w:rPr>
        <w:t>"</w:t>
      </w:r>
      <w:r w:rsidRPr="00A801E7">
        <w:rPr>
          <w:rFonts w:ascii="Gentium" w:hAnsi="Gentium"/>
          <w:sz w:val="24"/>
          <w:szCs w:val="24"/>
          <w:lang w:bidi="fa-IR"/>
        </w:rPr>
        <w:t xml:space="preserve"> are employed in connection with the relationship between the rational faculty and its internal perceptive faculties.</w:t>
      </w:r>
    </w:p>
    <w:p w:rsidR="00C42FFE" w:rsidRDefault="00C42FFE" w:rsidP="003E673A">
      <w:pPr>
        <w:jc w:val="lowKashida"/>
        <w:rPr>
          <w:rFonts w:ascii="Gentium" w:hAnsi="Gentium"/>
          <w:sz w:val="24"/>
          <w:szCs w:val="24"/>
          <w:rtl/>
          <w:lang w:bidi="fa-IR"/>
        </w:rPr>
      </w:pPr>
      <w:r w:rsidRPr="00C42FFE">
        <w:rPr>
          <w:rFonts w:ascii="Gentium" w:hAnsi="Gentium"/>
          <w:sz w:val="24"/>
          <w:szCs w:val="24"/>
          <w:lang w:bidi="fa-IR"/>
        </w:rPr>
        <w:t xml:space="preserve">While Avicenna composed no dedicated treatise on ethics (Yildiz, 2022, p. 81; Mattila, 2022, p. 26), he nevertheless integrated the question of the soul’s moral management within his comprehensive philosophical system. For him, the soul is a “dual-aspect” substance with two primary actions. The first, </w:t>
      </w:r>
      <w:r w:rsidRPr="003E673A">
        <w:rPr>
          <w:rFonts w:ascii="Gentium" w:hAnsi="Gentium"/>
          <w:i/>
          <w:iCs/>
          <w:sz w:val="24"/>
          <w:szCs w:val="24"/>
          <w:lang w:bidi="fa-IR"/>
        </w:rPr>
        <w:t>siyāsah</w:t>
      </w:r>
      <w:r w:rsidRPr="00C42FFE">
        <w:rPr>
          <w:rFonts w:ascii="Gentium" w:hAnsi="Gentium"/>
          <w:sz w:val="24"/>
          <w:szCs w:val="24"/>
          <w:lang w:bidi="fa-IR"/>
        </w:rPr>
        <w:t xml:space="preserve"> (politics or governance), pertains to its lower aspect in relation to the body. The second is </w:t>
      </w:r>
      <w:r w:rsidRPr="003E673A">
        <w:rPr>
          <w:rFonts w:ascii="Gentium" w:hAnsi="Gentium"/>
          <w:sz w:val="24"/>
          <w:szCs w:val="24"/>
          <w:lang w:bidi="fa-IR"/>
        </w:rPr>
        <w:t>“intellectual perception”</w:t>
      </w:r>
      <w:r w:rsidRPr="00C42FFE">
        <w:rPr>
          <w:rFonts w:ascii="Gentium" w:hAnsi="Gentium"/>
          <w:sz w:val="24"/>
          <w:szCs w:val="24"/>
          <w:lang w:bidi="fa-IR"/>
        </w:rPr>
        <w:t xml:space="preserve"> which is tied to the soul’s essence and its higher aspect—the </w:t>
      </w:r>
      <w:r w:rsidRPr="003E673A">
        <w:rPr>
          <w:rFonts w:ascii="Gentium" w:hAnsi="Gentium"/>
          <w:sz w:val="24"/>
          <w:szCs w:val="24"/>
          <w:lang w:bidi="fa-IR"/>
        </w:rPr>
        <w:t>Separate Principles</w:t>
      </w:r>
      <w:r w:rsidRPr="00C42FFE">
        <w:rPr>
          <w:rFonts w:ascii="Gentium" w:hAnsi="Gentium"/>
          <w:sz w:val="24"/>
          <w:szCs w:val="24"/>
          <w:lang w:bidi="fa-IR"/>
        </w:rPr>
        <w:t>—and constitutes its final end (Avicenna, 1405 AH, p. 38)</w:t>
      </w:r>
    </w:p>
    <w:p w:rsidR="003E673A" w:rsidRDefault="003E673A" w:rsidP="003E673A">
      <w:pPr>
        <w:jc w:val="lowKashida"/>
        <w:rPr>
          <w:rFonts w:ascii="Gentium" w:hAnsi="Gentium"/>
          <w:sz w:val="24"/>
          <w:szCs w:val="24"/>
          <w:rtl/>
          <w:lang w:val="en" w:bidi="fa-IR"/>
        </w:rPr>
      </w:pPr>
      <w:r w:rsidRPr="003E673A">
        <w:rPr>
          <w:rFonts w:ascii="Gentium" w:hAnsi="Gentium"/>
          <w:sz w:val="24"/>
          <w:szCs w:val="24"/>
          <w:lang w:val="en" w:bidi="fa-IR"/>
        </w:rPr>
        <w:t>According to Lakoff and Johnson (1980), conceptual metaphors operate by mapping concrete concepts (the source domain) onto abstract ones (the target domain) (p. 18). In Avicenna’s allegorical texts, FRIENDSHIP serves as the source domain—an emotional and social experience employed to explain the complex relationships of the soul with its faculties and higher principles.</w:t>
      </w:r>
    </w:p>
    <w:p w:rsidR="003E673A" w:rsidRDefault="003E673A" w:rsidP="003E673A">
      <w:pPr>
        <w:jc w:val="lowKashida"/>
        <w:rPr>
          <w:rFonts w:ascii="Gentium" w:hAnsi="Gentium"/>
          <w:sz w:val="24"/>
          <w:szCs w:val="24"/>
          <w:rtl/>
          <w:lang w:val="en" w:bidi="fa-IR"/>
        </w:rPr>
      </w:pPr>
      <w:r w:rsidRPr="003E673A">
        <w:rPr>
          <w:rFonts w:ascii="Gentium" w:hAnsi="Gentium"/>
          <w:sz w:val="24"/>
          <w:szCs w:val="24"/>
          <w:lang w:val="en" w:bidi="fa-IR"/>
        </w:rPr>
        <w:t xml:space="preserve"> Furthermore, orientational metaphors such as UP/DOWN and IN/OUT play a significant role in representing the soul’s journey. These metaphors not only reveal the cognitive structure of the soul’s relationships but also aid in understanding the dynamics of Avicenna’s psychology (ʿilm al-nafs) and his allegorical treatises. Accordingly, the present article seeks to answer the </w:t>
      </w:r>
      <w:r w:rsidRPr="003E673A">
        <w:rPr>
          <w:rFonts w:ascii="Gentium" w:hAnsi="Gentium"/>
          <w:sz w:val="24"/>
          <w:szCs w:val="24"/>
          <w:lang w:val="en" w:bidi="fa-IR"/>
        </w:rPr>
        <w:lastRenderedPageBreak/>
        <w:t>following fundamental question: How does the conceptual metaphor of FRIENDSHIP reflect the structure of the soul’s dual-aspect governance in Avicenna’s Risālat al-Ṭayr?</w:t>
      </w:r>
    </w:p>
    <w:p w:rsidR="00E70E98" w:rsidRDefault="009033DF" w:rsidP="00E70E98">
      <w:pPr>
        <w:jc w:val="lowKashida"/>
        <w:rPr>
          <w:rFonts w:ascii="Gentium" w:hAnsi="Gentium"/>
          <w:b/>
          <w:bCs/>
          <w:sz w:val="28"/>
          <w:szCs w:val="28"/>
          <w:rtl/>
          <w:lang w:bidi="fa-IR"/>
        </w:rPr>
      </w:pPr>
      <w:r>
        <w:rPr>
          <w:rFonts w:ascii="Gentium" w:hAnsi="Gentium"/>
          <w:b/>
          <w:bCs/>
          <w:sz w:val="28"/>
          <w:szCs w:val="28"/>
          <w:lang w:bidi="fa-IR"/>
        </w:rPr>
        <w:t>2-</w:t>
      </w:r>
      <w:r w:rsidR="00E70E98" w:rsidRPr="00E70E98">
        <w:rPr>
          <w:rFonts w:ascii="Gentium" w:hAnsi="Gentium"/>
          <w:b/>
          <w:bCs/>
          <w:sz w:val="28"/>
          <w:szCs w:val="28"/>
          <w:lang w:bidi="fa-IR"/>
        </w:rPr>
        <w:t>Literature Review</w:t>
      </w:r>
      <w:r w:rsidR="00E70E98" w:rsidRPr="00E70E98">
        <w:rPr>
          <w:rFonts w:ascii="Gentium" w:hAnsi="Gentium" w:hint="cs"/>
          <w:b/>
          <w:bCs/>
          <w:sz w:val="28"/>
          <w:szCs w:val="28"/>
          <w:rtl/>
          <w:lang w:bidi="fa-IR"/>
        </w:rPr>
        <w:t>:</w:t>
      </w:r>
    </w:p>
    <w:p w:rsidR="009033DF" w:rsidRDefault="009033DF" w:rsidP="00E70E98">
      <w:pPr>
        <w:jc w:val="lowKashida"/>
        <w:rPr>
          <w:rFonts w:ascii="Gentium" w:hAnsi="Gentium"/>
          <w:sz w:val="24"/>
          <w:szCs w:val="24"/>
          <w:rtl/>
          <w:lang w:bidi="fa-IR"/>
        </w:rPr>
      </w:pPr>
      <w:r w:rsidRPr="009033DF">
        <w:rPr>
          <w:rFonts w:ascii="Gentium" w:hAnsi="Gentium"/>
          <w:sz w:val="24"/>
          <w:szCs w:val="24"/>
          <w:lang w:bidi="fa-IR"/>
        </w:rPr>
        <w:t>A review of the literature on Avicenna’s ethics and psychology reveals three main streams of research. The first focuses on philosophical and reductionist analyses of his ethical system. The second delves into the technical relationship between the soul and its faculties within the framework of ʿilm al-nafs. A third, nascent approach applies Conceptual Metaphor Theory to understand Avicennian philosophy. The present study, while drawing on the insights of all three streams, aims to bridge the gap between them</w:t>
      </w:r>
    </w:p>
    <w:p w:rsidR="009033DF" w:rsidRPr="009033DF" w:rsidRDefault="009033DF" w:rsidP="009033DF">
      <w:pPr>
        <w:jc w:val="lowKashida"/>
        <w:rPr>
          <w:rFonts w:ascii="Gentium" w:hAnsi="Gentium"/>
          <w:sz w:val="24"/>
          <w:szCs w:val="24"/>
          <w:lang w:val="en" w:bidi="fa-IR"/>
        </w:rPr>
      </w:pPr>
      <w:r>
        <w:rPr>
          <w:rFonts w:ascii="Gentium" w:hAnsi="Gentium"/>
          <w:b/>
          <w:bCs/>
          <w:sz w:val="24"/>
          <w:szCs w:val="24"/>
          <w:lang w:val="en" w:bidi="fa-IR"/>
        </w:rPr>
        <w:t>2-1.</w:t>
      </w:r>
      <w:r w:rsidRPr="009033DF">
        <w:rPr>
          <w:rFonts w:ascii="Gentium" w:hAnsi="Gentium"/>
          <w:b/>
          <w:bCs/>
          <w:sz w:val="24"/>
          <w:szCs w:val="24"/>
          <w:lang w:val="en" w:bidi="fa-IR"/>
        </w:rPr>
        <w:t>First Stream: Philosophical and Conceptual Analyses of Avicennian Ethics</w:t>
      </w:r>
    </w:p>
    <w:p w:rsidR="009033DF" w:rsidRDefault="009033DF" w:rsidP="009033DF">
      <w:pPr>
        <w:jc w:val="lowKashida"/>
        <w:rPr>
          <w:rFonts w:ascii="Gentium" w:hAnsi="Gentium"/>
          <w:sz w:val="24"/>
          <w:szCs w:val="24"/>
          <w:rtl/>
          <w:lang w:val="en" w:bidi="fa-IR"/>
        </w:rPr>
      </w:pPr>
      <w:r w:rsidRPr="009033DF">
        <w:rPr>
          <w:rFonts w:ascii="Gentium" w:hAnsi="Gentium"/>
          <w:sz w:val="24"/>
          <w:szCs w:val="24"/>
          <w:lang w:val="en" w:bidi="fa-IR"/>
        </w:rPr>
        <w:t>A significant portion of research is dedicated to analyzing various dimensions of Avicenna’s ethical system. For instance, Mohammadi Monfared (2023) takes a reductionist approach, viewing moral descriptions as phenomena dependent on rational agreement and convention. Ghavam Safari (2019) examines the central role of practical reason, habit, and received opinions (</w:t>
      </w:r>
      <w:r w:rsidRPr="009033DF">
        <w:rPr>
          <w:rFonts w:ascii="Gentium" w:hAnsi="Gentium"/>
          <w:i/>
          <w:iCs/>
          <w:sz w:val="24"/>
          <w:szCs w:val="24"/>
          <w:lang w:val="en" w:bidi="fa-IR"/>
        </w:rPr>
        <w:t>mashhūrāt</w:t>
      </w:r>
      <w:r w:rsidRPr="009033DF">
        <w:rPr>
          <w:rFonts w:ascii="Gentium" w:hAnsi="Gentium"/>
          <w:sz w:val="24"/>
          <w:szCs w:val="24"/>
          <w:lang w:val="en" w:bidi="fa-IR"/>
        </w:rPr>
        <w:t xml:space="preserve">) in forming moral judgments. While these analyses provide important conceptual frameworks, they often remain at a macro level and do not sufficiently explore the complex internal dynamics of the soul’s relationship with its faculties, which is the very ground where ethics is realized. In contrast, works such as </w:t>
      </w:r>
      <w:r w:rsidRPr="009033DF">
        <w:rPr>
          <w:rFonts w:ascii="Gentium" w:hAnsi="Gentium"/>
          <w:b/>
          <w:bCs/>
          <w:sz w:val="24"/>
          <w:szCs w:val="24"/>
          <w:lang w:val="en" w:bidi="fa-IR"/>
        </w:rPr>
        <w:t>Janne Mattila’s</w:t>
      </w:r>
      <w:r w:rsidRPr="009033DF">
        <w:rPr>
          <w:rFonts w:ascii="Gentium" w:hAnsi="Gentium"/>
          <w:sz w:val="24"/>
          <w:szCs w:val="24"/>
          <w:lang w:val="en" w:bidi="fa-IR"/>
        </w:rPr>
        <w:t xml:space="preserve"> </w:t>
      </w:r>
      <w:r w:rsidRPr="009033DF">
        <w:rPr>
          <w:rFonts w:ascii="Gentium" w:hAnsi="Gentium"/>
          <w:i/>
          <w:iCs/>
          <w:sz w:val="24"/>
          <w:szCs w:val="24"/>
          <w:lang w:val="en" w:bidi="fa-IR"/>
        </w:rPr>
        <w:t>The Eudaimonist Ethics</w:t>
      </w:r>
      <w:r w:rsidRPr="009033DF">
        <w:rPr>
          <w:rFonts w:ascii="Gentium" w:hAnsi="Gentium"/>
          <w:sz w:val="24"/>
          <w:szCs w:val="24"/>
          <w:lang w:val="en" w:bidi="fa-IR"/>
        </w:rPr>
        <w:t xml:space="preserve"> (2022) and articles by Biruni Kashani et al. (2012) and Khalili et al. (2011) emphasize the need for a multi-dimensional understanding of Avicennian ethics (including its theoretical, practical, educational, and social aspects), demonstrating that purely rational or analytical approaches are inadequate. This body of research reveals the need for a more comprehensive model to explain the ethical life.</w:t>
      </w:r>
    </w:p>
    <w:p w:rsidR="009033DF" w:rsidRPr="009033DF" w:rsidRDefault="009033DF" w:rsidP="009033DF">
      <w:pPr>
        <w:jc w:val="lowKashida"/>
        <w:rPr>
          <w:rFonts w:ascii="Gentium" w:hAnsi="Gentium"/>
          <w:sz w:val="24"/>
          <w:szCs w:val="24"/>
          <w:lang w:val="en" w:bidi="fa-IR"/>
        </w:rPr>
      </w:pPr>
      <w:r>
        <w:rPr>
          <w:rFonts w:ascii="Gentium" w:hAnsi="Gentium"/>
          <w:b/>
          <w:bCs/>
          <w:sz w:val="24"/>
          <w:szCs w:val="24"/>
          <w:lang w:val="en" w:bidi="fa-IR"/>
        </w:rPr>
        <w:t>2-2.</w:t>
      </w:r>
      <w:r w:rsidRPr="009033DF">
        <w:rPr>
          <w:rFonts w:ascii="Gentium" w:hAnsi="Gentium"/>
          <w:b/>
          <w:bCs/>
          <w:sz w:val="24"/>
          <w:szCs w:val="24"/>
          <w:lang w:val="en" w:bidi="fa-IR"/>
        </w:rPr>
        <w:t>Second Stream: Specialized Studies in Psychology (</w:t>
      </w:r>
      <w:r w:rsidRPr="009033DF">
        <w:rPr>
          <w:rFonts w:ascii="Gentium" w:hAnsi="Gentium"/>
          <w:b/>
          <w:bCs/>
          <w:i/>
          <w:iCs/>
          <w:sz w:val="24"/>
          <w:szCs w:val="24"/>
          <w:lang w:val="en" w:bidi="fa-IR"/>
        </w:rPr>
        <w:t>ʿilm al-nafs</w:t>
      </w:r>
      <w:r w:rsidRPr="009033DF">
        <w:rPr>
          <w:rFonts w:ascii="Gentium" w:hAnsi="Gentium"/>
          <w:b/>
          <w:bCs/>
          <w:sz w:val="24"/>
          <w:szCs w:val="24"/>
          <w:lang w:val="en" w:bidi="fa-IR"/>
        </w:rPr>
        <w:t>)</w:t>
      </w:r>
    </w:p>
    <w:p w:rsidR="009033DF" w:rsidRDefault="009033DF" w:rsidP="009033DF">
      <w:pPr>
        <w:jc w:val="lowKashida"/>
        <w:rPr>
          <w:rFonts w:ascii="Gentium" w:hAnsi="Gentium"/>
          <w:sz w:val="24"/>
          <w:szCs w:val="24"/>
          <w:rtl/>
          <w:lang w:val="en" w:bidi="fa-IR"/>
        </w:rPr>
      </w:pPr>
      <w:r w:rsidRPr="009033DF">
        <w:rPr>
          <w:rFonts w:ascii="Gentium" w:hAnsi="Gentium"/>
          <w:sz w:val="24"/>
          <w:szCs w:val="24"/>
          <w:lang w:val="en" w:bidi="fa-IR"/>
        </w:rPr>
        <w:t xml:space="preserve">The second stream of research focuses specifically on the relationship between the soul and its faculties from the perspectives of Avicenna and Mulla Sadra, including works by Bozorgi (2018), Rahimpour (2006; 2019), and Parsaee (2016). These studies, with high technical precision, analyze the hierarchy of the faculties and their connection to the rational soul. However, the main limitation of this approach is its confinement within the traditional framework of </w:t>
      </w:r>
      <w:r w:rsidRPr="009033DF">
        <w:rPr>
          <w:rFonts w:ascii="Gentium" w:hAnsi="Gentium"/>
          <w:i/>
          <w:iCs/>
          <w:sz w:val="24"/>
          <w:szCs w:val="24"/>
          <w:lang w:val="en" w:bidi="fa-IR"/>
        </w:rPr>
        <w:t>ʿilm al-nafs</w:t>
      </w:r>
      <w:r w:rsidRPr="009033DF">
        <w:rPr>
          <w:rFonts w:ascii="Gentium" w:hAnsi="Gentium"/>
          <w:sz w:val="24"/>
          <w:szCs w:val="24"/>
          <w:lang w:val="en" w:bidi="fa-IR"/>
        </w:rPr>
        <w:t>. These studies pay little attention to the symbolic or metaphorical language that could illuminate the meaningful and teleological quality of this relationship within an ethical-mystical framework.</w:t>
      </w:r>
    </w:p>
    <w:p w:rsidR="009033DF" w:rsidRPr="0038780B" w:rsidRDefault="009033DF" w:rsidP="009033DF">
      <w:pPr>
        <w:rPr>
          <w:rFonts w:ascii="Gentium" w:hAnsi="Gentium"/>
          <w:b/>
          <w:bCs/>
          <w:color w:val="00B050"/>
          <w:sz w:val="24"/>
          <w:szCs w:val="24"/>
          <w:lang w:val="en" w:bidi="fa-IR"/>
        </w:rPr>
      </w:pPr>
      <w:r w:rsidRPr="0038780B">
        <w:rPr>
          <w:rFonts w:ascii="Gentium" w:hAnsi="Gentium"/>
          <w:b/>
          <w:bCs/>
          <w:color w:val="00B050"/>
          <w:sz w:val="24"/>
          <w:szCs w:val="24"/>
          <w:lang w:val="en" w:bidi="fa-IR"/>
        </w:rPr>
        <w:t>2-3.Third Stream: The Emergent Approach of Conceptual Metaphor</w:t>
      </w:r>
    </w:p>
    <w:p w:rsidR="009033DF" w:rsidRPr="0038780B" w:rsidRDefault="009033DF" w:rsidP="0047209C">
      <w:pPr>
        <w:jc w:val="lowKashida"/>
        <w:rPr>
          <w:rFonts w:ascii="Gentium" w:hAnsi="Gentium"/>
          <w:color w:val="00B050"/>
          <w:sz w:val="24"/>
          <w:szCs w:val="24"/>
          <w:rtl/>
          <w:lang w:val="en" w:bidi="fa-IR"/>
        </w:rPr>
      </w:pPr>
      <w:r w:rsidRPr="0038780B">
        <w:rPr>
          <w:rFonts w:ascii="Gentium" w:hAnsi="Gentium"/>
          <w:color w:val="00B050"/>
          <w:sz w:val="24"/>
          <w:szCs w:val="24"/>
          <w:lang w:val="en" w:bidi="fa-IR"/>
        </w:rPr>
        <w:t xml:space="preserve">It is here that a third, emergent stream becomes relevant: the application of “Conceptual Metaphor Theory” to Avicenna’s philosophy. The work of Mobaraki et al. (2023, 2024, 2025) has successfully demonstrated that abstract concepts such as knowledge by presence (as “SEEING” </w:t>
      </w:r>
      <w:r w:rsidRPr="0038780B">
        <w:rPr>
          <w:rFonts w:ascii="Gentium" w:hAnsi="Gentium"/>
          <w:color w:val="00B050"/>
          <w:sz w:val="24"/>
          <w:szCs w:val="24"/>
          <w:lang w:val="en" w:bidi="fa-IR"/>
        </w:rPr>
        <w:lastRenderedPageBreak/>
        <w:t>and “ILLUMINATION”), the soul (as “A HUMAN”), existence (as “A BUILDING” and “LIGHT”), and perception (as “MOVEMENT”) are built upon metaphorical foundations. This stream proves that modern analytical tools can unveil hidden dimensions of Avicennian thought.</w:t>
      </w:r>
    </w:p>
    <w:p w:rsidR="0047209C" w:rsidRDefault="009033DF" w:rsidP="0047209C">
      <w:pPr>
        <w:jc w:val="lowKashida"/>
        <w:rPr>
          <w:rFonts w:ascii="Gentium" w:hAnsi="Gentium"/>
          <w:b/>
          <w:bCs/>
          <w:sz w:val="24"/>
          <w:szCs w:val="24"/>
          <w:lang w:val="en" w:bidi="fa-IR"/>
        </w:rPr>
      </w:pPr>
      <w:r>
        <w:rPr>
          <w:rFonts w:ascii="Gentium" w:hAnsi="Gentium"/>
          <w:b/>
          <w:bCs/>
          <w:sz w:val="24"/>
          <w:szCs w:val="24"/>
          <w:lang w:val="en" w:bidi="fa-IR"/>
        </w:rPr>
        <w:t>2-4.</w:t>
      </w:r>
      <w:r w:rsidRPr="009033DF">
        <w:rPr>
          <w:rFonts w:ascii="Gentium" w:hAnsi="Gentium"/>
          <w:b/>
          <w:bCs/>
          <w:sz w:val="24"/>
          <w:szCs w:val="24"/>
          <w:lang w:val="en" w:bidi="fa-IR"/>
        </w:rPr>
        <w:t xml:space="preserve">Conclusion and Research Gap </w:t>
      </w:r>
    </w:p>
    <w:p w:rsidR="009033DF" w:rsidRPr="009033DF" w:rsidRDefault="009033DF" w:rsidP="0047209C">
      <w:pPr>
        <w:jc w:val="lowKashida"/>
        <w:rPr>
          <w:rFonts w:ascii="Gentium" w:hAnsi="Gentium"/>
          <w:sz w:val="24"/>
          <w:szCs w:val="24"/>
          <w:lang w:val="en" w:bidi="fa-IR"/>
        </w:rPr>
      </w:pPr>
      <w:r w:rsidRPr="009033DF">
        <w:rPr>
          <w:rFonts w:ascii="Gentium" w:hAnsi="Gentium"/>
          <w:sz w:val="24"/>
          <w:szCs w:val="24"/>
          <w:lang w:val="en" w:bidi="fa-IR"/>
        </w:rPr>
        <w:t>Despite the achievements of this third stream in demonstrating the potential of conceptual metaphor theory in Avicennian philosophy, its application has yet to penetrate the internal, dynamic relationships within his system of psychology (</w:t>
      </w:r>
      <w:r w:rsidRPr="009033DF">
        <w:rPr>
          <w:rFonts w:ascii="Gentium" w:hAnsi="Gentium"/>
          <w:i/>
          <w:iCs/>
          <w:sz w:val="24"/>
          <w:szCs w:val="24"/>
          <w:lang w:val="en" w:bidi="fa-IR"/>
        </w:rPr>
        <w:t>ʿilm al-nafs</w:t>
      </w:r>
      <w:r w:rsidRPr="009033DF">
        <w:rPr>
          <w:rFonts w:ascii="Gentium" w:hAnsi="Gentium"/>
          <w:sz w:val="24"/>
          <w:szCs w:val="24"/>
          <w:lang w:val="en" w:bidi="fa-IR"/>
        </w:rPr>
        <w:t xml:space="preserve">). Specifically, the application of the “FRIENDSHIP” conceptual metaphor to explain the relationship between the theoretical faculty and the internal perceptive faculties—a central and key theme in Avicenna’s mystical allegory, </w:t>
      </w:r>
      <w:r w:rsidRPr="009033DF">
        <w:rPr>
          <w:rFonts w:ascii="Gentium" w:hAnsi="Gentium"/>
          <w:i/>
          <w:iCs/>
          <w:sz w:val="24"/>
          <w:szCs w:val="24"/>
          <w:lang w:val="en" w:bidi="fa-IR"/>
        </w:rPr>
        <w:t>Risālat al-Ṭayr</w:t>
      </w:r>
      <w:r w:rsidRPr="009033DF">
        <w:rPr>
          <w:rFonts w:ascii="Gentium" w:hAnsi="Gentium"/>
          <w:sz w:val="24"/>
          <w:szCs w:val="24"/>
          <w:lang w:val="en" w:bidi="fa-IR"/>
        </w:rPr>
        <w:t xml:space="preserve"> (The Epistle of the Bird)—is a subject that has been entirely overlooked in previous scholarship. While prior research has addressed general metaphors for existence and perception, none has focused on this specific relationship and the foundational metaphor that Avicenna himself employed in his allegorical work. The present study seeks to fill this precise gap, demonstrating how the “FRIENDSHIP” metaphor can serve as an analytical model to illuminate this complex and teleological relationship on the soul’s journey toward perfection.</w:t>
      </w:r>
    </w:p>
    <w:p w:rsidR="009033DF" w:rsidRDefault="00D16F71" w:rsidP="00D16F71">
      <w:pPr>
        <w:rPr>
          <w:rFonts w:ascii="Gentium" w:hAnsi="Gentium"/>
          <w:b/>
          <w:bCs/>
          <w:sz w:val="28"/>
          <w:szCs w:val="28"/>
          <w:lang w:val="en" w:bidi="fa-IR"/>
        </w:rPr>
      </w:pPr>
      <w:r w:rsidRPr="00D16F71">
        <w:rPr>
          <w:rFonts w:ascii="Gentium" w:hAnsi="Gentium"/>
          <w:b/>
          <w:bCs/>
          <w:sz w:val="28"/>
          <w:szCs w:val="28"/>
          <w:lang w:bidi="fa-IR"/>
        </w:rPr>
        <w:t>3-</w:t>
      </w:r>
      <w:r w:rsidRPr="00D16F71">
        <w:rPr>
          <w:rFonts w:ascii="Gentium" w:hAnsi="Gentium"/>
          <w:b/>
          <w:bCs/>
          <w:sz w:val="28"/>
          <w:szCs w:val="28"/>
          <w:lang w:val="en" w:bidi="fa-IR"/>
        </w:rPr>
        <w:t>The “Dual-Aspect Soul” (Nafs) and its Relation to the Metaphor of “Friendship”</w:t>
      </w:r>
    </w:p>
    <w:p w:rsidR="00D16F71" w:rsidRPr="00D16F71" w:rsidRDefault="00D16F71" w:rsidP="00D16F71">
      <w:pPr>
        <w:jc w:val="both"/>
        <w:rPr>
          <w:rFonts w:ascii="Gentium" w:hAnsi="Gentium"/>
          <w:sz w:val="24"/>
          <w:szCs w:val="24"/>
          <w:lang w:val="en" w:bidi="fa-IR"/>
        </w:rPr>
      </w:pPr>
      <w:r w:rsidRPr="00D16F71">
        <w:rPr>
          <w:rFonts w:ascii="Gentium" w:hAnsi="Gentium"/>
          <w:sz w:val="24"/>
          <w:szCs w:val="24"/>
          <w:lang w:bidi="fa-IR"/>
        </w:rPr>
        <w:t xml:space="preserve">In his </w:t>
      </w:r>
      <w:r w:rsidRPr="00D16F71">
        <w:rPr>
          <w:rFonts w:ascii="Gentium" w:hAnsi="Gentium"/>
          <w:i/>
          <w:iCs/>
          <w:sz w:val="24"/>
          <w:szCs w:val="24"/>
          <w:lang w:bidi="fa-IR"/>
        </w:rPr>
        <w:t>De Anima</w:t>
      </w:r>
      <w:r w:rsidRPr="00D16F71">
        <w:rPr>
          <w:rFonts w:ascii="Gentium" w:hAnsi="Gentium"/>
          <w:sz w:val="24"/>
          <w:szCs w:val="24"/>
          <w:lang w:bidi="fa-IR"/>
        </w:rPr>
        <w:t xml:space="preserve"> (Kitāb al-Nafs), Avicenna employs another significant macro-metaphor to delineate the soul’s general orientation: the doctrine that the “soul is dual-aspected” (al-nafs dhāt wajhayn). This metaphor illustrates the fundamental functional duality of the soul: one aspect oriented toward the higher realm (intellectual apprehension/ </w:t>
      </w:r>
      <w:r w:rsidRPr="00D16F71">
        <w:rPr>
          <w:rFonts w:ascii="Gentium" w:hAnsi="Gentium"/>
          <w:i/>
          <w:iCs/>
          <w:sz w:val="24"/>
          <w:szCs w:val="24"/>
          <w:lang w:bidi="fa-IR"/>
        </w:rPr>
        <w:t>idrāk ‘aqlī</w:t>
      </w:r>
      <w:r w:rsidRPr="00D16F71">
        <w:rPr>
          <w:rFonts w:ascii="Gentium" w:hAnsi="Gentium"/>
          <w:sz w:val="24"/>
          <w:szCs w:val="24"/>
          <w:lang w:bidi="fa-IR"/>
        </w:rPr>
        <w:t xml:space="preserve">), and another oriented toward the lower realm (the governance of the body, termed </w:t>
      </w:r>
      <w:r w:rsidRPr="00D16F71">
        <w:rPr>
          <w:rFonts w:ascii="Gentium" w:hAnsi="Gentium"/>
          <w:i/>
          <w:iCs/>
          <w:sz w:val="24"/>
          <w:szCs w:val="24"/>
          <w:lang w:bidi="fa-IR"/>
        </w:rPr>
        <w:t>siyāsa</w:t>
      </w:r>
      <w:r w:rsidRPr="00D16F71">
        <w:rPr>
          <w:rFonts w:ascii="Gentium" w:hAnsi="Gentium"/>
          <w:sz w:val="24"/>
          <w:szCs w:val="24"/>
          <w:lang w:bidi="fa-IR"/>
        </w:rPr>
        <w:t>).</w:t>
      </w:r>
    </w:p>
    <w:p w:rsidR="009033DF" w:rsidRDefault="00D16F71" w:rsidP="00D14837">
      <w:pPr>
        <w:jc w:val="lowKashida"/>
        <w:rPr>
          <w:rFonts w:ascii="Gentium" w:hAnsi="Gentium"/>
          <w:sz w:val="24"/>
          <w:szCs w:val="24"/>
          <w:lang w:bidi="fa-IR"/>
        </w:rPr>
      </w:pPr>
      <w:r w:rsidRPr="00D16F71">
        <w:rPr>
          <w:rFonts w:ascii="Gentium" w:hAnsi="Gentium"/>
          <w:sz w:val="24"/>
          <w:szCs w:val="24"/>
          <w:lang w:bidi="fa-IR"/>
        </w:rPr>
        <w:t>In other words, the soul possesses two primary activities: “an act relative to the body, which is called governance (</w:t>
      </w:r>
      <w:r w:rsidRPr="00D16F71">
        <w:rPr>
          <w:rFonts w:ascii="Gentium" w:hAnsi="Gentium"/>
          <w:i/>
          <w:iCs/>
          <w:sz w:val="24"/>
          <w:szCs w:val="24"/>
          <w:lang w:bidi="fa-IR"/>
        </w:rPr>
        <w:t>siyāsa</w:t>
      </w:r>
      <w:r w:rsidRPr="00D16F71">
        <w:rPr>
          <w:rFonts w:ascii="Gentium" w:hAnsi="Gentium"/>
          <w:sz w:val="24"/>
          <w:szCs w:val="24"/>
          <w:lang w:bidi="fa-IR"/>
        </w:rPr>
        <w:t>), and an act relative to itself and the higher principles, which is known as intellectual apprehension (</w:t>
      </w:r>
      <w:r w:rsidRPr="00D16F71">
        <w:rPr>
          <w:rFonts w:ascii="Gentium" w:hAnsi="Gentium"/>
          <w:i/>
          <w:iCs/>
          <w:sz w:val="24"/>
          <w:szCs w:val="24"/>
          <w:lang w:bidi="fa-IR"/>
        </w:rPr>
        <w:t>idrāk ‘aqlī</w:t>
      </w:r>
      <w:r w:rsidRPr="00D16F71">
        <w:rPr>
          <w:rFonts w:ascii="Gentium" w:hAnsi="Gentium"/>
          <w:sz w:val="24"/>
          <w:szCs w:val="24"/>
          <w:lang w:bidi="fa-IR"/>
        </w:rPr>
        <w:t xml:space="preserve">)” (Avicenna, 1405, p. 195). The central theme of the </w:t>
      </w:r>
      <w:r w:rsidRPr="00D16F71">
        <w:rPr>
          <w:rFonts w:ascii="Gentium" w:hAnsi="Gentium"/>
          <w:i/>
          <w:iCs/>
          <w:sz w:val="24"/>
          <w:szCs w:val="24"/>
          <w:lang w:bidi="fa-IR"/>
        </w:rPr>
        <w:t>Risālat al-Ṭayr</w:t>
      </w:r>
      <w:r w:rsidRPr="00D16F71">
        <w:rPr>
          <w:rFonts w:ascii="Gentium" w:hAnsi="Gentium"/>
          <w:sz w:val="24"/>
          <w:szCs w:val="24"/>
          <w:lang w:bidi="fa-IR"/>
        </w:rPr>
        <w:t xml:space="preserve"> (Treatise on the Bird) is </w:t>
      </w:r>
      <w:r w:rsidRPr="00D16F71">
        <w:rPr>
          <w:rFonts w:ascii="Gentium" w:hAnsi="Gentium"/>
          <w:i/>
          <w:iCs/>
          <w:sz w:val="24"/>
          <w:szCs w:val="24"/>
          <w:lang w:bidi="fa-IR"/>
        </w:rPr>
        <w:t>mushāhada</w:t>
      </w:r>
      <w:r w:rsidRPr="00D16F71">
        <w:rPr>
          <w:rFonts w:ascii="Gentium" w:hAnsi="Gentium"/>
          <w:sz w:val="24"/>
          <w:szCs w:val="24"/>
          <w:lang w:bidi="fa-IR"/>
        </w:rPr>
        <w:t xml:space="preserve"> </w:t>
      </w:r>
      <w:r w:rsidRPr="008F1CA2">
        <w:rPr>
          <w:rFonts w:ascii="Gentium" w:hAnsi="Gentium"/>
          <w:color w:val="FF0000"/>
          <w:sz w:val="24"/>
          <w:szCs w:val="24"/>
          <w:lang w:bidi="fa-IR"/>
        </w:rPr>
        <w:t>(</w:t>
      </w:r>
      <w:r w:rsidR="00D14837">
        <w:rPr>
          <w:rFonts w:ascii="Gentium" w:hAnsi="Gentium"/>
          <w:color w:val="FF0000"/>
          <w:sz w:val="24"/>
          <w:szCs w:val="24"/>
          <w:lang w:bidi="fa-IR"/>
        </w:rPr>
        <w:t>observation</w:t>
      </w:r>
      <w:r w:rsidRPr="008F1CA2">
        <w:rPr>
          <w:rFonts w:ascii="Gentium" w:hAnsi="Gentium"/>
          <w:color w:val="FF0000"/>
          <w:sz w:val="24"/>
          <w:szCs w:val="24"/>
          <w:lang w:bidi="fa-IR"/>
        </w:rPr>
        <w:t>)</w:t>
      </w:r>
      <w:r w:rsidRPr="00D16F71">
        <w:rPr>
          <w:rFonts w:ascii="Gentium" w:hAnsi="Gentium"/>
          <w:sz w:val="24"/>
          <w:szCs w:val="24"/>
          <w:lang w:bidi="fa-IR"/>
        </w:rPr>
        <w:t xml:space="preserve">. </w:t>
      </w:r>
      <w:r w:rsidRPr="00D16F71">
        <w:rPr>
          <w:rFonts w:ascii="Gentium" w:hAnsi="Gentium"/>
          <w:i/>
          <w:iCs/>
          <w:sz w:val="24"/>
          <w:szCs w:val="24"/>
          <w:lang w:bidi="fa-IR"/>
        </w:rPr>
        <w:t>Mushāhada</w:t>
      </w:r>
      <w:r w:rsidRPr="00D16F71">
        <w:rPr>
          <w:rFonts w:ascii="Gentium" w:hAnsi="Gentium"/>
          <w:sz w:val="24"/>
          <w:szCs w:val="24"/>
          <w:lang w:bidi="fa-IR"/>
        </w:rPr>
        <w:t xml:space="preserve"> is more specialized than mere intellectual apprehension; as Avicenna notes in </w:t>
      </w:r>
      <w:r w:rsidRPr="00D16F71">
        <w:rPr>
          <w:rFonts w:ascii="Gentium" w:hAnsi="Gentium"/>
          <w:i/>
          <w:iCs/>
          <w:sz w:val="24"/>
          <w:szCs w:val="24"/>
          <w:lang w:bidi="fa-IR"/>
        </w:rPr>
        <w:t>Kitāb al-Inṣāf</w:t>
      </w:r>
      <w:r w:rsidRPr="00D16F71">
        <w:rPr>
          <w:rFonts w:ascii="Gentium" w:hAnsi="Gentium"/>
          <w:sz w:val="24"/>
          <w:szCs w:val="24"/>
          <w:lang w:bidi="fa-IR"/>
        </w:rPr>
        <w:t>:</w:t>
      </w:r>
    </w:p>
    <w:p w:rsidR="00D16F71" w:rsidRPr="00D16F71" w:rsidRDefault="00D14837" w:rsidP="00D16F71">
      <w:pPr>
        <w:pStyle w:val="ListParagraph"/>
        <w:numPr>
          <w:ilvl w:val="0"/>
          <w:numId w:val="1"/>
        </w:numPr>
        <w:jc w:val="lowKashida"/>
        <w:rPr>
          <w:rFonts w:ascii="Gentium" w:hAnsi="Gentium"/>
          <w:sz w:val="24"/>
          <w:szCs w:val="24"/>
          <w:lang w:val="en" w:bidi="fa-IR"/>
        </w:rPr>
      </w:pPr>
      <w:r>
        <w:rPr>
          <w:rFonts w:ascii="Gentium" w:hAnsi="Gentium"/>
          <w:color w:val="FF0000"/>
          <w:sz w:val="24"/>
          <w:szCs w:val="24"/>
          <w:lang w:bidi="fa-IR"/>
        </w:rPr>
        <w:t>observation</w:t>
      </w:r>
      <w:r w:rsidR="00D16F71" w:rsidRPr="00D16F71">
        <w:rPr>
          <w:rFonts w:ascii="Gentium" w:hAnsi="Gentium"/>
          <w:sz w:val="24"/>
          <w:szCs w:val="24"/>
          <w:lang w:bidi="fa-IR"/>
        </w:rPr>
        <w:t xml:space="preserve"> (</w:t>
      </w:r>
      <w:r w:rsidR="00D16F71" w:rsidRPr="00D16F71">
        <w:rPr>
          <w:rFonts w:ascii="Gentium" w:hAnsi="Gentium"/>
          <w:i/>
          <w:iCs/>
          <w:sz w:val="24"/>
          <w:szCs w:val="24"/>
          <w:lang w:bidi="fa-IR"/>
        </w:rPr>
        <w:t>mushāhada</w:t>
      </w:r>
      <w:r w:rsidR="00D16F71" w:rsidRPr="00D16F71">
        <w:rPr>
          <w:rFonts w:ascii="Gentium" w:hAnsi="Gentium"/>
          <w:sz w:val="24"/>
          <w:szCs w:val="24"/>
          <w:lang w:bidi="fa-IR"/>
        </w:rPr>
        <w:t>) is an apprehension in which the soul’s aspiration (</w:t>
      </w:r>
      <w:r w:rsidR="00D16F71" w:rsidRPr="00D16F71">
        <w:rPr>
          <w:rFonts w:ascii="Gentium" w:hAnsi="Gentium"/>
          <w:i/>
          <w:iCs/>
          <w:sz w:val="24"/>
          <w:szCs w:val="24"/>
          <w:lang w:bidi="fa-IR"/>
        </w:rPr>
        <w:t>himma</w:t>
      </w:r>
      <w:r w:rsidR="00D16F71" w:rsidRPr="00D16F71">
        <w:rPr>
          <w:rFonts w:ascii="Gentium" w:hAnsi="Gentium"/>
          <w:sz w:val="24"/>
          <w:szCs w:val="24"/>
          <w:lang w:bidi="fa-IR"/>
        </w:rPr>
        <w:t>) is directed toward the One, detached from every distracting and obstructive thought (</w:t>
      </w:r>
      <w:r w:rsidR="00D16F71" w:rsidRPr="00D16F71">
        <w:rPr>
          <w:rFonts w:ascii="Gentium" w:hAnsi="Gentium"/>
          <w:i/>
          <w:iCs/>
          <w:sz w:val="24"/>
          <w:szCs w:val="24"/>
          <w:lang w:bidi="fa-IR"/>
        </w:rPr>
        <w:t>khāli’</w:t>
      </w:r>
      <w:r w:rsidR="00D16F71" w:rsidRPr="00D16F71">
        <w:rPr>
          <w:rFonts w:ascii="Gentium" w:hAnsi="Gentium"/>
          <w:sz w:val="24"/>
          <w:szCs w:val="24"/>
          <w:lang w:bidi="fa-IR"/>
        </w:rPr>
        <w:t xml:space="preserve"> / </w:t>
      </w:r>
      <w:r w:rsidR="00D16F71" w:rsidRPr="00D16F71">
        <w:rPr>
          <w:rFonts w:ascii="Gentium" w:hAnsi="Gentium"/>
          <w:i/>
          <w:iCs/>
          <w:sz w:val="24"/>
          <w:szCs w:val="24"/>
          <w:lang w:bidi="fa-IR"/>
        </w:rPr>
        <w:t>faṭm</w:t>
      </w:r>
      <w:r w:rsidR="00D16F71" w:rsidRPr="00D16F71">
        <w:rPr>
          <w:rFonts w:ascii="Gentium" w:hAnsi="Gentium"/>
          <w:sz w:val="24"/>
          <w:szCs w:val="24"/>
          <w:lang w:bidi="fa-IR"/>
        </w:rPr>
        <w:t>), so that one may gaze upon Him through Him” (Avicenna, 1978, p. 44).</w:t>
      </w:r>
    </w:p>
    <w:p w:rsidR="00D16F71" w:rsidRDefault="00D16F71" w:rsidP="00D16F71">
      <w:pPr>
        <w:jc w:val="lowKashida"/>
        <w:rPr>
          <w:rFonts w:ascii="Gentium" w:hAnsi="Gentium"/>
          <w:sz w:val="24"/>
          <w:szCs w:val="24"/>
          <w:rtl/>
          <w:lang w:bidi="fa-IR"/>
        </w:rPr>
      </w:pPr>
      <w:r w:rsidRPr="00D16F71">
        <w:rPr>
          <w:rFonts w:ascii="Gentium" w:hAnsi="Gentium"/>
          <w:sz w:val="24"/>
          <w:szCs w:val="24"/>
          <w:lang w:bidi="fa-IR"/>
        </w:rPr>
        <w:t xml:space="preserve">It is precisely at this juncture that the relationship between the theoretical faculty and other faculties becomes critical—a relationship that Avicenna conceptualizes through the metaphors of </w:t>
      </w:r>
      <w:r w:rsidRPr="00D16F71">
        <w:rPr>
          <w:rFonts w:ascii="Gentium" w:hAnsi="Gentium"/>
          <w:b/>
          <w:bCs/>
          <w:sz w:val="24"/>
          <w:szCs w:val="24"/>
          <w:lang w:bidi="fa-IR"/>
        </w:rPr>
        <w:t>“Rifqa” (</w:t>
      </w:r>
      <w:r w:rsidRPr="00D16F71">
        <w:rPr>
          <w:rFonts w:ascii="Gentium" w:hAnsi="Gentium"/>
          <w:b/>
          <w:bCs/>
          <w:sz w:val="24"/>
          <w:szCs w:val="24"/>
          <w:rtl/>
          <w:lang w:val="en"/>
        </w:rPr>
        <w:t>رِفقة</w:t>
      </w:r>
      <w:r w:rsidRPr="00D16F71">
        <w:rPr>
          <w:rFonts w:ascii="Gentium" w:hAnsi="Gentium"/>
          <w:b/>
          <w:bCs/>
          <w:sz w:val="24"/>
          <w:szCs w:val="24"/>
          <w:lang w:bidi="fa-IR"/>
        </w:rPr>
        <w:t>)</w:t>
      </w:r>
      <w:r w:rsidRPr="00D16F71">
        <w:rPr>
          <w:rFonts w:ascii="Gentium" w:hAnsi="Gentium"/>
          <w:sz w:val="24"/>
          <w:szCs w:val="24"/>
          <w:lang w:bidi="fa-IR"/>
        </w:rPr>
        <w:t xml:space="preserve"> and </w:t>
      </w:r>
      <w:r w:rsidRPr="00D16F71">
        <w:rPr>
          <w:rFonts w:ascii="Gentium" w:hAnsi="Gentium"/>
          <w:b/>
          <w:bCs/>
          <w:sz w:val="24"/>
          <w:szCs w:val="24"/>
          <w:lang w:bidi="fa-IR"/>
        </w:rPr>
        <w:t>“Khulla” (</w:t>
      </w:r>
      <w:r w:rsidRPr="00D16F71">
        <w:rPr>
          <w:rFonts w:ascii="Gentium" w:hAnsi="Gentium"/>
          <w:b/>
          <w:bCs/>
          <w:sz w:val="24"/>
          <w:szCs w:val="24"/>
          <w:rtl/>
          <w:lang w:val="en"/>
        </w:rPr>
        <w:t>خُلّة</w:t>
      </w:r>
      <w:r w:rsidRPr="00D16F71">
        <w:rPr>
          <w:rFonts w:ascii="Gentium" w:hAnsi="Gentium"/>
          <w:b/>
          <w:bCs/>
          <w:sz w:val="24"/>
          <w:szCs w:val="24"/>
          <w:lang w:bidi="fa-IR"/>
        </w:rPr>
        <w:t>)</w:t>
      </w:r>
      <w:r w:rsidRPr="00D16F71">
        <w:rPr>
          <w:rFonts w:ascii="Gentium" w:hAnsi="Gentium"/>
          <w:sz w:val="24"/>
          <w:szCs w:val="24"/>
          <w:lang w:bidi="fa-IR"/>
        </w:rPr>
        <w:t xml:space="preserve">. These terms denote varying degrees of companionship and intimate affinity; while </w:t>
      </w:r>
      <w:r w:rsidRPr="00D16F71">
        <w:rPr>
          <w:rFonts w:ascii="Gentium" w:hAnsi="Gentium"/>
          <w:i/>
          <w:iCs/>
          <w:sz w:val="24"/>
          <w:szCs w:val="24"/>
          <w:lang w:bidi="fa-IR"/>
        </w:rPr>
        <w:t>Rifqa</w:t>
      </w:r>
      <w:r w:rsidRPr="00D16F71">
        <w:rPr>
          <w:rFonts w:ascii="Gentium" w:hAnsi="Gentium"/>
          <w:sz w:val="24"/>
          <w:szCs w:val="24"/>
          <w:lang w:bidi="fa-IR"/>
        </w:rPr>
        <w:t xml:space="preserve"> signifies a harmonious co-existence and companionship, </w:t>
      </w:r>
      <w:r w:rsidRPr="00D16F71">
        <w:rPr>
          <w:rFonts w:ascii="Gentium" w:hAnsi="Gentium"/>
          <w:i/>
          <w:iCs/>
          <w:sz w:val="24"/>
          <w:szCs w:val="24"/>
          <w:lang w:bidi="fa-IR"/>
        </w:rPr>
        <w:t>Khulla</w:t>
      </w:r>
      <w:r w:rsidRPr="00D16F71">
        <w:rPr>
          <w:rFonts w:ascii="Gentium" w:hAnsi="Gentium"/>
          <w:sz w:val="24"/>
          <w:szCs w:val="24"/>
          <w:lang w:bidi="fa-IR"/>
        </w:rPr>
        <w:t xml:space="preserve"> represents a deeper, more profound state of intimacy that permeates the soul’s internal hierarchy and its orientation toward the Higher Principles.</w:t>
      </w:r>
    </w:p>
    <w:p w:rsidR="00D16F71" w:rsidRDefault="008D0886" w:rsidP="008D0886">
      <w:pPr>
        <w:rPr>
          <w:rFonts w:ascii="Gentium" w:hAnsi="Gentium"/>
          <w:b/>
          <w:bCs/>
          <w:sz w:val="28"/>
          <w:szCs w:val="28"/>
          <w:lang w:bidi="fa-IR"/>
        </w:rPr>
      </w:pPr>
      <w:r w:rsidRPr="008D0886">
        <w:rPr>
          <w:rFonts w:ascii="Gentium" w:hAnsi="Gentium"/>
          <w:b/>
          <w:bCs/>
          <w:sz w:val="28"/>
          <w:szCs w:val="28"/>
          <w:lang w:bidi="fa-IR"/>
        </w:rPr>
        <w:lastRenderedPageBreak/>
        <w:t xml:space="preserve">1-3.The Macro-Metaphor of </w:t>
      </w:r>
      <w:r w:rsidRPr="008D0886">
        <w:rPr>
          <w:rFonts w:ascii="Gentium" w:hAnsi="Gentium"/>
          <w:b/>
          <w:bCs/>
          <w:i/>
          <w:iCs/>
          <w:sz w:val="28"/>
          <w:szCs w:val="28"/>
          <w:lang w:bidi="fa-IR"/>
        </w:rPr>
        <w:t>Risālat al-Ṭayr</w:t>
      </w:r>
      <w:r w:rsidRPr="008D0886">
        <w:rPr>
          <w:rFonts w:ascii="Gentium" w:hAnsi="Gentium"/>
          <w:b/>
          <w:bCs/>
          <w:sz w:val="28"/>
          <w:szCs w:val="28"/>
          <w:lang w:bidi="fa-IR"/>
        </w:rPr>
        <w:t xml:space="preserve">: </w:t>
      </w:r>
      <w:r w:rsidRPr="008D0886">
        <w:rPr>
          <w:rFonts w:ascii="Gentium" w:hAnsi="Gentium"/>
          <w:b/>
          <w:bCs/>
          <w:i/>
          <w:iCs/>
          <w:sz w:val="28"/>
          <w:szCs w:val="28"/>
          <w:lang w:bidi="fa-IR"/>
        </w:rPr>
        <w:t>Mushāhada</w:t>
      </w:r>
      <w:r w:rsidRPr="008D0886">
        <w:rPr>
          <w:rFonts w:ascii="Gentium" w:hAnsi="Gentium"/>
          <w:b/>
          <w:bCs/>
          <w:sz w:val="28"/>
          <w:szCs w:val="28"/>
          <w:lang w:bidi="fa-IR"/>
        </w:rPr>
        <w:t xml:space="preserve"> as the Concentrated and Harmonious Motion of Faculties</w:t>
      </w:r>
    </w:p>
    <w:p w:rsidR="008D0886" w:rsidRDefault="008D0886" w:rsidP="0038780B">
      <w:pPr>
        <w:rPr>
          <w:rFonts w:ascii="Gentium" w:hAnsi="Gentium"/>
          <w:sz w:val="24"/>
          <w:szCs w:val="24"/>
          <w:lang w:bidi="fa-IR"/>
        </w:rPr>
      </w:pPr>
      <w:r w:rsidRPr="008D0886">
        <w:rPr>
          <w:rFonts w:ascii="Gentium" w:hAnsi="Gentium"/>
          <w:sz w:val="24"/>
          <w:szCs w:val="24"/>
          <w:lang w:bidi="fa-IR"/>
        </w:rPr>
        <w:t xml:space="preserve">As previously established, the governing metaphor of the </w:t>
      </w:r>
      <w:r w:rsidRPr="008D0886">
        <w:rPr>
          <w:rFonts w:ascii="Gentium" w:hAnsi="Gentium"/>
          <w:i/>
          <w:iCs/>
          <w:sz w:val="24"/>
          <w:szCs w:val="24"/>
          <w:lang w:bidi="fa-IR"/>
        </w:rPr>
        <w:t>Risālat al-Ṭayr</w:t>
      </w:r>
      <w:r w:rsidRPr="008D0886">
        <w:rPr>
          <w:rFonts w:ascii="Gentium" w:hAnsi="Gentium"/>
          <w:sz w:val="24"/>
          <w:szCs w:val="24"/>
          <w:lang w:bidi="fa-IR"/>
        </w:rPr>
        <w:t xml:space="preserve"> is that </w:t>
      </w:r>
      <w:r w:rsidR="0038780B">
        <w:rPr>
          <w:rFonts w:ascii="Gentium" w:hAnsi="Gentium"/>
          <w:color w:val="FF0000"/>
          <w:sz w:val="24"/>
          <w:szCs w:val="24"/>
          <w:lang w:bidi="fa-IR"/>
        </w:rPr>
        <w:t xml:space="preserve">observation </w:t>
      </w:r>
      <w:r w:rsidRPr="008D0886">
        <w:rPr>
          <w:rFonts w:ascii="Gentium" w:hAnsi="Gentium"/>
          <w:sz w:val="24"/>
          <w:szCs w:val="24"/>
          <w:lang w:bidi="fa-IR"/>
        </w:rPr>
        <w:t>(</w:t>
      </w:r>
      <w:r w:rsidRPr="008D0886">
        <w:rPr>
          <w:rFonts w:ascii="Gentium" w:hAnsi="Gentium"/>
          <w:i/>
          <w:iCs/>
          <w:sz w:val="24"/>
          <w:szCs w:val="24"/>
          <w:lang w:bidi="fa-IR"/>
        </w:rPr>
        <w:t>mushāhada</w:t>
      </w:r>
      <w:r w:rsidRPr="008D0886">
        <w:rPr>
          <w:rFonts w:ascii="Gentium" w:hAnsi="Gentium"/>
          <w:sz w:val="24"/>
          <w:szCs w:val="24"/>
          <w:lang w:bidi="fa-IR"/>
        </w:rPr>
        <w:t xml:space="preserve">) is the concentrated and harmonious motion of the faculties toward the One.” This metaphor resides under the broader framework of the Avicennian </w:t>
      </w:r>
      <w:r w:rsidR="008F1CA2">
        <w:rPr>
          <w:rFonts w:ascii="Gentium" w:hAnsi="Gentium"/>
          <w:sz w:val="24"/>
          <w:szCs w:val="24"/>
          <w:lang w:bidi="fa-IR"/>
        </w:rPr>
        <w:t>principle</w:t>
      </w:r>
      <w:r w:rsidRPr="008D0886">
        <w:rPr>
          <w:rFonts w:ascii="Gentium" w:hAnsi="Gentium"/>
          <w:sz w:val="24"/>
          <w:szCs w:val="24"/>
          <w:lang w:bidi="fa-IR"/>
        </w:rPr>
        <w:t xml:space="preserve"> that “intellectual apprehension is a form of motion.”</w:t>
      </w:r>
    </w:p>
    <w:p w:rsidR="00A87D62" w:rsidRDefault="00A87D62" w:rsidP="00A87D62">
      <w:pPr>
        <w:rPr>
          <w:rFonts w:ascii="Gentium" w:hAnsi="Gentium"/>
          <w:sz w:val="24"/>
          <w:szCs w:val="24"/>
          <w:lang w:bidi="fa-IR"/>
        </w:rPr>
      </w:pPr>
      <w:r w:rsidRPr="00A87D62">
        <w:rPr>
          <w:rFonts w:ascii="Gentium" w:hAnsi="Gentium"/>
          <w:sz w:val="24"/>
          <w:szCs w:val="24"/>
          <w:lang w:bidi="fa-IR"/>
        </w:rPr>
        <w:t xml:space="preserve">In his </w:t>
      </w:r>
      <w:r w:rsidRPr="00A87D62">
        <w:rPr>
          <w:rFonts w:ascii="Gentium" w:hAnsi="Gentium"/>
          <w:i/>
          <w:iCs/>
          <w:sz w:val="24"/>
          <w:szCs w:val="24"/>
          <w:lang w:bidi="fa-IR"/>
        </w:rPr>
        <w:t>Mubāḥathāt</w:t>
      </w:r>
      <w:r w:rsidRPr="00A87D62">
        <w:rPr>
          <w:rFonts w:ascii="Gentium" w:hAnsi="Gentium"/>
          <w:sz w:val="24"/>
          <w:szCs w:val="24"/>
          <w:lang w:bidi="fa-IR"/>
        </w:rPr>
        <w:t xml:space="preserve"> (Discussions), Avicenna distinguishes </w:t>
      </w:r>
      <w:r w:rsidRPr="00A87D62">
        <w:rPr>
          <w:rFonts w:ascii="Gentium" w:hAnsi="Gentium"/>
          <w:i/>
          <w:iCs/>
          <w:sz w:val="24"/>
          <w:szCs w:val="24"/>
          <w:lang w:bidi="fa-IR"/>
        </w:rPr>
        <w:t>mushāhada</w:t>
      </w:r>
      <w:r w:rsidRPr="00A87D62">
        <w:rPr>
          <w:rFonts w:ascii="Gentium" w:hAnsi="Gentium"/>
          <w:sz w:val="24"/>
          <w:szCs w:val="24"/>
          <w:lang w:bidi="fa-IR"/>
        </w:rPr>
        <w:t xml:space="preserve"> from the certainty (</w:t>
      </w:r>
      <w:r w:rsidRPr="00A87D62">
        <w:rPr>
          <w:rFonts w:ascii="Gentium" w:hAnsi="Gentium"/>
          <w:i/>
          <w:iCs/>
          <w:sz w:val="24"/>
          <w:szCs w:val="24"/>
          <w:lang w:bidi="fa-IR"/>
        </w:rPr>
        <w:t>yaqīn</w:t>
      </w:r>
      <w:r w:rsidRPr="00A87D62">
        <w:rPr>
          <w:rFonts w:ascii="Gentium" w:hAnsi="Gentium"/>
          <w:sz w:val="24"/>
          <w:szCs w:val="24"/>
          <w:lang w:bidi="fa-IR"/>
        </w:rPr>
        <w:t>) derived from demonstrative syllogism:</w:t>
      </w:r>
    </w:p>
    <w:p w:rsidR="00A87D62" w:rsidRPr="00A87D62" w:rsidRDefault="00A87D62" w:rsidP="00A87D62">
      <w:pPr>
        <w:pStyle w:val="ListParagraph"/>
        <w:numPr>
          <w:ilvl w:val="0"/>
          <w:numId w:val="1"/>
        </w:numPr>
        <w:jc w:val="both"/>
        <w:rPr>
          <w:rFonts w:ascii="Gentium" w:hAnsi="Gentium"/>
          <w:sz w:val="24"/>
          <w:szCs w:val="24"/>
          <w:lang w:val="en" w:bidi="fa-IR"/>
        </w:rPr>
      </w:pPr>
      <w:r w:rsidRPr="00A87D62">
        <w:rPr>
          <w:rFonts w:ascii="Gentium" w:hAnsi="Gentium"/>
          <w:sz w:val="24"/>
          <w:szCs w:val="24"/>
          <w:lang w:bidi="fa-IR"/>
        </w:rPr>
        <w:t>“Certainty does not prevent the power of imagination (</w:t>
      </w:r>
      <w:r w:rsidRPr="00A87D62">
        <w:rPr>
          <w:rFonts w:ascii="Gentium" w:hAnsi="Gentium"/>
          <w:i/>
          <w:iCs/>
          <w:sz w:val="24"/>
          <w:szCs w:val="24"/>
          <w:lang w:bidi="fa-IR"/>
        </w:rPr>
        <w:t>takhayyul</w:t>
      </w:r>
      <w:r w:rsidRPr="00A87D62">
        <w:rPr>
          <w:rFonts w:ascii="Gentium" w:hAnsi="Gentium"/>
          <w:sz w:val="24"/>
          <w:szCs w:val="24"/>
          <w:lang w:bidi="fa-IR"/>
        </w:rPr>
        <w:t xml:space="preserve">) from opposing [the intellect], whereas </w:t>
      </w:r>
      <w:r w:rsidRPr="00A87D62">
        <w:rPr>
          <w:rFonts w:ascii="Gentium" w:hAnsi="Gentium"/>
          <w:i/>
          <w:iCs/>
          <w:sz w:val="24"/>
          <w:szCs w:val="24"/>
          <w:lang w:bidi="fa-IR"/>
        </w:rPr>
        <w:t>mushāhada</w:t>
      </w:r>
      <w:r w:rsidRPr="00A87D62">
        <w:rPr>
          <w:rFonts w:ascii="Gentium" w:hAnsi="Gentium"/>
          <w:sz w:val="24"/>
          <w:szCs w:val="24"/>
          <w:lang w:bidi="fa-IR"/>
        </w:rPr>
        <w:t xml:space="preserve"> prevents everything from opposing it, just as a seer, while beholding, is not contested by imagination or anything else. Certainty, as such, is attained only through the mediation of the middle term; yet </w:t>
      </w:r>
      <w:r w:rsidRPr="00A87D62">
        <w:rPr>
          <w:rFonts w:ascii="Gentium" w:hAnsi="Gentium"/>
          <w:i/>
          <w:iCs/>
          <w:sz w:val="24"/>
          <w:szCs w:val="24"/>
          <w:lang w:bidi="fa-IR"/>
        </w:rPr>
        <w:t>mushāhada</w:t>
      </w:r>
      <w:r w:rsidRPr="00A87D62">
        <w:rPr>
          <w:rFonts w:ascii="Gentium" w:hAnsi="Gentium"/>
          <w:sz w:val="24"/>
          <w:szCs w:val="24"/>
          <w:lang w:bidi="fa-IR"/>
        </w:rPr>
        <w:t xml:space="preserve"> is a </w:t>
      </w:r>
      <w:r w:rsidRPr="00A87D62">
        <w:rPr>
          <w:rFonts w:ascii="Gentium" w:hAnsi="Gentium"/>
          <w:i/>
          <w:iCs/>
          <w:sz w:val="24"/>
          <w:szCs w:val="24"/>
          <w:lang w:bidi="fa-IR"/>
        </w:rPr>
        <w:t>state</w:t>
      </w:r>
      <w:r w:rsidRPr="00A87D62">
        <w:rPr>
          <w:rFonts w:ascii="Gentium" w:hAnsi="Gentium"/>
          <w:sz w:val="24"/>
          <w:szCs w:val="24"/>
          <w:lang w:bidi="fa-IR"/>
        </w:rPr>
        <w:t xml:space="preserve"> (</w:t>
      </w:r>
      <w:r w:rsidRPr="00A87D62">
        <w:rPr>
          <w:rFonts w:ascii="Gentium" w:hAnsi="Gentium"/>
          <w:i/>
          <w:iCs/>
          <w:sz w:val="24"/>
          <w:szCs w:val="24"/>
          <w:lang w:bidi="fa-IR"/>
        </w:rPr>
        <w:t>malaka</w:t>
      </w:r>
      <w:r w:rsidRPr="00A87D62">
        <w:rPr>
          <w:rFonts w:ascii="Gentium" w:hAnsi="Gentium"/>
          <w:sz w:val="24"/>
          <w:szCs w:val="24"/>
          <w:lang w:bidi="fa-IR"/>
        </w:rPr>
        <w:t>), and even if the middle term accompanies it, it seems to have no need of it” (Avicenna, 1971, p. 247).</w:t>
      </w:r>
    </w:p>
    <w:p w:rsidR="00A87D62" w:rsidRDefault="00A87D62" w:rsidP="00A87D62">
      <w:pPr>
        <w:jc w:val="both"/>
        <w:rPr>
          <w:rFonts w:ascii="Gentium" w:hAnsi="Gentium"/>
          <w:sz w:val="24"/>
          <w:szCs w:val="24"/>
          <w:lang w:bidi="fa-IR"/>
        </w:rPr>
      </w:pPr>
      <w:r w:rsidRPr="00A87D62">
        <w:rPr>
          <w:rFonts w:ascii="Gentium" w:hAnsi="Gentium"/>
          <w:sz w:val="24"/>
          <w:szCs w:val="24"/>
          <w:lang w:bidi="fa-IR"/>
        </w:rPr>
        <w:t xml:space="preserve">This description demonstrates that </w:t>
      </w:r>
      <w:r w:rsidRPr="00A87D62">
        <w:rPr>
          <w:rFonts w:ascii="Gentium" w:hAnsi="Gentium"/>
          <w:i/>
          <w:iCs/>
          <w:sz w:val="24"/>
          <w:szCs w:val="24"/>
          <w:lang w:bidi="fa-IR"/>
        </w:rPr>
        <w:t>mushāhada</w:t>
      </w:r>
      <w:r w:rsidRPr="00A87D62">
        <w:rPr>
          <w:rFonts w:ascii="Gentium" w:hAnsi="Gentium"/>
          <w:sz w:val="24"/>
          <w:szCs w:val="24"/>
          <w:lang w:bidi="fa-IR"/>
        </w:rPr>
        <w:t xml:space="preserve"> represents an inner harmony through which the faculties, instead of conflicting, become synchronized. Elsewhere, Avicenna elaborates:</w:t>
      </w:r>
    </w:p>
    <w:p w:rsidR="00A87D62" w:rsidRPr="00A87D62" w:rsidRDefault="00A87D62" w:rsidP="00A87D62">
      <w:pPr>
        <w:pStyle w:val="ListParagraph"/>
        <w:numPr>
          <w:ilvl w:val="0"/>
          <w:numId w:val="1"/>
        </w:numPr>
        <w:jc w:val="both"/>
        <w:rPr>
          <w:rFonts w:ascii="Gentium" w:hAnsi="Gentium"/>
          <w:sz w:val="24"/>
          <w:szCs w:val="24"/>
          <w:lang w:val="en" w:bidi="fa-IR"/>
        </w:rPr>
      </w:pPr>
      <w:r w:rsidRPr="00A87D62">
        <w:rPr>
          <w:rFonts w:ascii="Gentium" w:hAnsi="Gentium"/>
          <w:sz w:val="24"/>
          <w:szCs w:val="24"/>
          <w:lang w:bidi="fa-IR"/>
        </w:rPr>
        <w:t xml:space="preserve">“Intellectual apprehension sometimes occurs in the state of recalling the middle term or parts of a syllogism; thus, if that [recollection] vanishes, the apprehension vanishes until it is reconstructed. At times, it occurs amidst the conflict and struggle of the imagination and estimative faculties. However, </w:t>
      </w:r>
      <w:r w:rsidRPr="00A87D62">
        <w:rPr>
          <w:rFonts w:ascii="Gentium" w:hAnsi="Gentium"/>
          <w:i/>
          <w:iCs/>
          <w:sz w:val="24"/>
          <w:szCs w:val="24"/>
          <w:lang w:bidi="fa-IR"/>
        </w:rPr>
        <w:t>mushāhada</w:t>
      </w:r>
      <w:r w:rsidRPr="00A87D62">
        <w:rPr>
          <w:rFonts w:ascii="Gentium" w:hAnsi="Gentium"/>
          <w:sz w:val="24"/>
          <w:szCs w:val="24"/>
          <w:lang w:bidi="fa-IR"/>
        </w:rPr>
        <w:t xml:space="preserve"> is the </w:t>
      </w:r>
      <w:r w:rsidRPr="00A87D62">
        <w:rPr>
          <w:rFonts w:ascii="Gentium" w:hAnsi="Gentium"/>
          <w:i/>
          <w:iCs/>
          <w:sz w:val="24"/>
          <w:szCs w:val="24"/>
          <w:lang w:bidi="fa-IR"/>
        </w:rPr>
        <w:t>familiarity</w:t>
      </w:r>
      <w:r w:rsidRPr="00A87D62">
        <w:rPr>
          <w:rFonts w:ascii="Gentium" w:hAnsi="Gentium"/>
          <w:sz w:val="24"/>
          <w:szCs w:val="24"/>
          <w:lang w:bidi="fa-IR"/>
        </w:rPr>
        <w:t xml:space="preserve"> and </w:t>
      </w:r>
      <w:r w:rsidRPr="00A87D62">
        <w:rPr>
          <w:rFonts w:ascii="Gentium" w:hAnsi="Gentium"/>
          <w:i/>
          <w:iCs/>
          <w:sz w:val="24"/>
          <w:szCs w:val="24"/>
          <w:lang w:bidi="fa-IR"/>
        </w:rPr>
        <w:t>intimacy</w:t>
      </w:r>
      <w:r w:rsidRPr="00A87D62">
        <w:rPr>
          <w:rFonts w:ascii="Gentium" w:hAnsi="Gentium"/>
          <w:sz w:val="24"/>
          <w:szCs w:val="24"/>
          <w:lang w:bidi="fa-IR"/>
        </w:rPr>
        <w:t xml:space="preserve"> (</w:t>
      </w:r>
      <w:r w:rsidRPr="00A87D62">
        <w:rPr>
          <w:rFonts w:ascii="Gentium" w:hAnsi="Gentium"/>
          <w:i/>
          <w:iCs/>
          <w:sz w:val="24"/>
          <w:szCs w:val="24"/>
          <w:lang w:bidi="fa-IR"/>
        </w:rPr>
        <w:t>ilf</w:t>
      </w:r>
      <w:r w:rsidRPr="00A87D62">
        <w:rPr>
          <w:rFonts w:ascii="Gentium" w:hAnsi="Gentium"/>
          <w:sz w:val="24"/>
          <w:szCs w:val="24"/>
          <w:lang w:bidi="fa-IR"/>
        </w:rPr>
        <w:t>) of the rational faculty with the intelligible; the middle term is perpetually present, and there is no need for the recollection of what must be proven. No lower faculty struggles against it; rather, they are all drawn upward, accompanying the rational faculty” (Avicenna, 1971, p. 199).</w:t>
      </w:r>
    </w:p>
    <w:p w:rsidR="00A87D62" w:rsidRDefault="00A87D62" w:rsidP="00A87D62">
      <w:pPr>
        <w:jc w:val="both"/>
        <w:rPr>
          <w:rFonts w:ascii="Gentium" w:hAnsi="Gentium"/>
          <w:sz w:val="24"/>
          <w:szCs w:val="24"/>
          <w:rtl/>
          <w:lang w:bidi="fa-IR"/>
        </w:rPr>
      </w:pPr>
      <w:r w:rsidRPr="00A87D62">
        <w:rPr>
          <w:rFonts w:ascii="Gentium" w:hAnsi="Gentium"/>
          <w:sz w:val="24"/>
          <w:szCs w:val="24"/>
          <w:lang w:bidi="fa-IR"/>
        </w:rPr>
        <w:t xml:space="preserve">This indicates that </w:t>
      </w:r>
      <w:r w:rsidRPr="00A87D62">
        <w:rPr>
          <w:rFonts w:ascii="Gentium" w:hAnsi="Gentium"/>
          <w:i/>
          <w:iCs/>
          <w:sz w:val="24"/>
          <w:szCs w:val="24"/>
          <w:lang w:bidi="fa-IR"/>
        </w:rPr>
        <w:t>mushāhada</w:t>
      </w:r>
      <w:r w:rsidRPr="00A87D62">
        <w:rPr>
          <w:rFonts w:ascii="Gentium" w:hAnsi="Gentium"/>
          <w:sz w:val="24"/>
          <w:szCs w:val="24"/>
          <w:lang w:bidi="fa-IR"/>
        </w:rPr>
        <w:t xml:space="preserve"> is not only immune to the turbulence of lower faculties but actively attracts them upward, generating a profound “intimacy” (</w:t>
      </w:r>
      <w:r w:rsidRPr="00A87D62">
        <w:rPr>
          <w:rFonts w:ascii="Gentium" w:hAnsi="Gentium"/>
          <w:i/>
          <w:iCs/>
          <w:sz w:val="24"/>
          <w:szCs w:val="24"/>
          <w:lang w:bidi="fa-IR"/>
        </w:rPr>
        <w:t>ilf</w:t>
      </w:r>
      <w:r w:rsidRPr="00A87D62">
        <w:rPr>
          <w:rFonts w:ascii="Gentium" w:hAnsi="Gentium"/>
          <w:sz w:val="24"/>
          <w:szCs w:val="24"/>
          <w:lang w:bidi="fa-IR"/>
        </w:rPr>
        <w:t xml:space="preserve">) and harmony between the rational faculty and the rest. This is the very same harmony that Avicenna invokes in </w:t>
      </w:r>
      <w:r w:rsidRPr="00A87D62">
        <w:rPr>
          <w:rFonts w:ascii="Gentium" w:hAnsi="Gentium"/>
          <w:i/>
          <w:iCs/>
          <w:sz w:val="24"/>
          <w:szCs w:val="24"/>
          <w:lang w:bidi="fa-IR"/>
        </w:rPr>
        <w:t>Risālat al-Ṭayr</w:t>
      </w:r>
      <w:r w:rsidRPr="00A87D62">
        <w:rPr>
          <w:rFonts w:ascii="Gentium" w:hAnsi="Gentium"/>
          <w:sz w:val="24"/>
          <w:szCs w:val="24"/>
          <w:lang w:bidi="fa-IR"/>
        </w:rPr>
        <w:t xml:space="preserve"> through the metaphors of </w:t>
      </w:r>
      <w:r w:rsidRPr="00A87D62">
        <w:rPr>
          <w:rFonts w:ascii="Gentium" w:hAnsi="Gentium"/>
          <w:b/>
          <w:bCs/>
          <w:sz w:val="24"/>
          <w:szCs w:val="24"/>
          <w:lang w:bidi="fa-IR"/>
        </w:rPr>
        <w:t>“Rifqa” (</w:t>
      </w:r>
      <w:r w:rsidRPr="00A87D62">
        <w:rPr>
          <w:rFonts w:ascii="Gentium" w:hAnsi="Gentium"/>
          <w:b/>
          <w:bCs/>
          <w:sz w:val="24"/>
          <w:szCs w:val="24"/>
          <w:rtl/>
          <w:lang w:val="en"/>
        </w:rPr>
        <w:t>رِفقة</w:t>
      </w:r>
      <w:r w:rsidRPr="00A87D62">
        <w:rPr>
          <w:rFonts w:ascii="Gentium" w:hAnsi="Gentium"/>
          <w:b/>
          <w:bCs/>
          <w:sz w:val="24"/>
          <w:szCs w:val="24"/>
          <w:lang w:bidi="fa-IR"/>
        </w:rPr>
        <w:t>)</w:t>
      </w:r>
      <w:r w:rsidRPr="00A87D62">
        <w:rPr>
          <w:rFonts w:ascii="Gentium" w:hAnsi="Gentium"/>
          <w:sz w:val="24"/>
          <w:szCs w:val="24"/>
          <w:lang w:bidi="fa-IR"/>
        </w:rPr>
        <w:t xml:space="preserve"> and </w:t>
      </w:r>
      <w:r w:rsidRPr="00A87D62">
        <w:rPr>
          <w:rFonts w:ascii="Gentium" w:hAnsi="Gentium"/>
          <w:b/>
          <w:bCs/>
          <w:sz w:val="24"/>
          <w:szCs w:val="24"/>
          <w:lang w:bidi="fa-IR"/>
        </w:rPr>
        <w:t>“Khulla” (</w:t>
      </w:r>
      <w:r w:rsidRPr="00A87D62">
        <w:rPr>
          <w:rFonts w:ascii="Gentium" w:hAnsi="Gentium"/>
          <w:b/>
          <w:bCs/>
          <w:sz w:val="24"/>
          <w:szCs w:val="24"/>
          <w:rtl/>
          <w:lang w:val="en"/>
        </w:rPr>
        <w:t>خُلّة</w:t>
      </w:r>
      <w:r w:rsidRPr="00A87D62">
        <w:rPr>
          <w:rFonts w:ascii="Gentium" w:hAnsi="Gentium"/>
          <w:b/>
          <w:bCs/>
          <w:sz w:val="24"/>
          <w:szCs w:val="24"/>
          <w:lang w:bidi="fa-IR"/>
        </w:rPr>
        <w:t>)</w:t>
      </w:r>
      <w:r w:rsidRPr="00A87D62">
        <w:rPr>
          <w:rFonts w:ascii="Gentium" w:hAnsi="Gentium"/>
          <w:sz w:val="24"/>
          <w:szCs w:val="24"/>
          <w:lang w:bidi="fa-IR"/>
        </w:rPr>
        <w:t>—a relationship defined by directional alignment and synchronized motion. Thus, the relationship between the soul and its faculties is conceptualized as a companionship (</w:t>
      </w:r>
      <w:r w:rsidRPr="00A87D62">
        <w:rPr>
          <w:rFonts w:ascii="Gentium" w:hAnsi="Gentium"/>
          <w:i/>
          <w:iCs/>
          <w:sz w:val="24"/>
          <w:szCs w:val="24"/>
          <w:lang w:bidi="fa-IR"/>
        </w:rPr>
        <w:t>rifqa</w:t>
      </w:r>
      <w:r w:rsidRPr="00A87D62">
        <w:rPr>
          <w:rFonts w:ascii="Gentium" w:hAnsi="Gentium"/>
          <w:sz w:val="24"/>
          <w:szCs w:val="24"/>
          <w:lang w:bidi="fa-IR"/>
        </w:rPr>
        <w:t>) characterized by total harmony in their concentrated ascent.</w:t>
      </w:r>
      <w:r>
        <w:rPr>
          <w:rFonts w:ascii="Gentium" w:hAnsi="Gentium"/>
          <w:sz w:val="24"/>
          <w:szCs w:val="24"/>
          <w:lang w:bidi="fa-IR"/>
        </w:rPr>
        <w:t xml:space="preserve"> </w:t>
      </w:r>
    </w:p>
    <w:p w:rsidR="00A87D62" w:rsidRDefault="00901D6A" w:rsidP="00A87D62">
      <w:pPr>
        <w:jc w:val="both"/>
        <w:rPr>
          <w:rFonts w:ascii="Gentium" w:hAnsi="Gentium"/>
          <w:b/>
          <w:bCs/>
          <w:sz w:val="28"/>
          <w:szCs w:val="28"/>
          <w:rtl/>
          <w:lang w:val="en" w:bidi="fa-IR"/>
        </w:rPr>
      </w:pPr>
      <w:r w:rsidRPr="00901D6A">
        <w:rPr>
          <w:rFonts w:ascii="Gentium" w:hAnsi="Gentium"/>
          <w:b/>
          <w:bCs/>
          <w:sz w:val="28"/>
          <w:szCs w:val="28"/>
          <w:lang w:val="en" w:bidi="fa-IR"/>
        </w:rPr>
        <w:t>2-3. Companionship of the Soul and the Faculties: Alignment and Harmony in Movement</w:t>
      </w:r>
    </w:p>
    <w:p w:rsidR="00901D6A" w:rsidRPr="00901D6A" w:rsidRDefault="00901D6A" w:rsidP="00A87D62">
      <w:pPr>
        <w:jc w:val="both"/>
        <w:rPr>
          <w:rFonts w:ascii="Gentium" w:hAnsi="Gentium"/>
          <w:sz w:val="24"/>
          <w:szCs w:val="24"/>
          <w:rtl/>
          <w:lang w:val="en" w:bidi="fa-IR"/>
        </w:rPr>
      </w:pPr>
      <w:r w:rsidRPr="00901D6A">
        <w:rPr>
          <w:rFonts w:ascii="Gentium" w:hAnsi="Gentium"/>
          <w:sz w:val="24"/>
          <w:szCs w:val="24"/>
          <w:lang w:val="en" w:bidi="fa-IR"/>
        </w:rPr>
        <w:t xml:space="preserve">The key point here is that Avicenna, in order to conceptualize and organize the harmonious internal movement of the rational faculty and the other faculties toward connection with the Haqq, draws upon the concrete and familiar realm of ‘companionship’ (al-rifqa—functional) and </w:t>
      </w:r>
      <w:r w:rsidRPr="00901D6A">
        <w:rPr>
          <w:rFonts w:ascii="Gentium" w:hAnsi="Gentium"/>
          <w:sz w:val="24"/>
          <w:szCs w:val="24"/>
          <w:lang w:val="en" w:bidi="fa-IR"/>
        </w:rPr>
        <w:lastRenderedPageBreak/>
        <w:t>‘friendship’ (al-khulla—profound) and ‘alignment’. Therefore, the fundamental conceptual metaphor underlying this movement is that: “the relationship between the rational faculty and the other faculties is one of harmony and alignment in the attainment of the Haqq.” This metaphor of friendship manifests in Risālat al-Ṭayr in various ways, providing a tangible framework for understanding internal actions.</w:t>
      </w:r>
    </w:p>
    <w:p w:rsidR="009033DF" w:rsidRDefault="00901D6A" w:rsidP="00E70E98">
      <w:pPr>
        <w:jc w:val="lowKashida"/>
        <w:rPr>
          <w:rFonts w:ascii="Gentium" w:hAnsi="Gentium"/>
          <w:sz w:val="24"/>
          <w:szCs w:val="24"/>
          <w:rtl/>
          <w:lang w:bidi="fa-IR"/>
        </w:rPr>
      </w:pPr>
      <w:r w:rsidRPr="00901D6A">
        <w:rPr>
          <w:rFonts w:ascii="Gentium" w:hAnsi="Gentium"/>
          <w:sz w:val="24"/>
          <w:szCs w:val="24"/>
          <w:lang w:bidi="fa-IR"/>
        </w:rPr>
        <w:t>To grasp how this metaphor (the relationship between the rational faculty and the other faculties as ‘companionship’ and ‘friendship’) serves the overarching model of the ‘movement toward the attainment of the Haqq,’ we must first see how Avicenna structures these concepts in his own mind. In his texts, this relationship is conceptualized through another concrete metaphor: “companionship is functional proximity and shared orientation, while friendship is the unified pursuit of this goal.</w:t>
      </w:r>
    </w:p>
    <w:p w:rsidR="00901D6A" w:rsidRDefault="00901D6A" w:rsidP="0038780B">
      <w:pPr>
        <w:jc w:val="lowKashida"/>
        <w:rPr>
          <w:rFonts w:ascii="Gentium" w:hAnsi="Gentium"/>
          <w:sz w:val="24"/>
          <w:szCs w:val="24"/>
          <w:rtl/>
          <w:lang w:bidi="fa-IR"/>
        </w:rPr>
      </w:pPr>
      <w:r w:rsidRPr="00901D6A">
        <w:rPr>
          <w:rFonts w:ascii="Gentium" w:hAnsi="Gentium"/>
          <w:sz w:val="24"/>
          <w:szCs w:val="24"/>
          <w:lang w:bidi="fa-IR"/>
        </w:rPr>
        <w:t xml:space="preserve">Thus, when Avicenna likens the relationship between the rational faculty and the other faculties to these concepts, he is actually using a set of concrete ideas—such as alignment, cooperation, and shared orientation—to explain an abstract internal phenomenon within the framework of the ‘striving for the </w:t>
      </w:r>
      <w:r w:rsidR="0038780B">
        <w:rPr>
          <w:rFonts w:ascii="Gentium" w:hAnsi="Gentium"/>
          <w:color w:val="FF0000"/>
          <w:sz w:val="24"/>
          <w:szCs w:val="24"/>
          <w:lang w:bidi="fa-IR"/>
        </w:rPr>
        <w:t>observe</w:t>
      </w:r>
      <w:r w:rsidRPr="00901D6A">
        <w:rPr>
          <w:rFonts w:ascii="Gentium" w:hAnsi="Gentium"/>
          <w:sz w:val="24"/>
          <w:szCs w:val="24"/>
          <w:lang w:bidi="fa-IR"/>
        </w:rPr>
        <w:t xml:space="preserve"> of perfection in the movement toward the attainment of the Haqq.’</w:t>
      </w:r>
    </w:p>
    <w:p w:rsidR="00020C3D" w:rsidRDefault="00020C3D" w:rsidP="00901D6A">
      <w:pPr>
        <w:jc w:val="lowKashida"/>
        <w:rPr>
          <w:rFonts w:ascii="Gentium" w:hAnsi="Gentium"/>
          <w:b/>
          <w:bCs/>
          <w:sz w:val="28"/>
          <w:szCs w:val="28"/>
          <w:rtl/>
          <w:lang w:bidi="fa-IR"/>
        </w:rPr>
      </w:pPr>
      <w:r>
        <w:rPr>
          <w:rFonts w:ascii="Gentium" w:hAnsi="Gentium"/>
          <w:b/>
          <w:bCs/>
          <w:sz w:val="28"/>
          <w:szCs w:val="28"/>
          <w:lang w:bidi="fa-IR"/>
        </w:rPr>
        <w:t>3</w:t>
      </w:r>
      <w:r w:rsidRPr="00020C3D">
        <w:rPr>
          <w:rFonts w:ascii="Gentium" w:hAnsi="Gentium"/>
          <w:b/>
          <w:bCs/>
          <w:sz w:val="28"/>
          <w:szCs w:val="28"/>
          <w:lang w:bidi="fa-IR"/>
        </w:rPr>
        <w:t>-3. Types of Friendship in Risālat al-Ṭayr: Khulla versus Ma’raba</w:t>
      </w:r>
    </w:p>
    <w:p w:rsidR="00020C3D" w:rsidRDefault="00020C3D" w:rsidP="00AF6455">
      <w:pPr>
        <w:jc w:val="lowKashida"/>
        <w:rPr>
          <w:rFonts w:ascii="Gentium" w:hAnsi="Gentium" w:cs="Gentium"/>
          <w:sz w:val="24"/>
          <w:szCs w:val="24"/>
        </w:rPr>
      </w:pPr>
      <w:r w:rsidRPr="00020C3D">
        <w:rPr>
          <w:rFonts w:ascii="Gentium" w:hAnsi="Gentium" w:cs="Gentium"/>
          <w:sz w:val="24"/>
          <w:szCs w:val="24"/>
        </w:rPr>
        <w:t>At the beginning of Risālat al-Ṭayr, Avicenna distinguishes between two types of friendship. On one hand, there is ma’raba (need and utility), which manifests as a ‘commercial companionship’—a type of relationship in which individuals have “transformed khulla into a trade” (Avicenna, 1991/1370, p. 1). On the other hand, there is khulla, representing the ‘pure friend’ (ṣadīq mumāḥiḍ) and the ‘intimate companion’ (khalīl); this is an unadulterated friendship rooted in ‘divine proximity’ and purified from all forms of agitation. This distinction demonstrates that Avicenna consciously draws a boundary between two levels of friendship: one that is incomplete and based on interest (ma’raba/rafīq), and another that is complete and based on divine virtue (khulla/ṣadīq mumāḥiḍ).</w:t>
      </w:r>
    </w:p>
    <w:p w:rsidR="00873C07" w:rsidRDefault="00873C07" w:rsidP="00873C07">
      <w:pPr>
        <w:jc w:val="lowKashida"/>
        <w:rPr>
          <w:rFonts w:ascii="Gentium" w:hAnsi="Gentium" w:cs="Gentium"/>
          <w:b/>
          <w:bCs/>
          <w:sz w:val="28"/>
          <w:szCs w:val="28"/>
        </w:rPr>
      </w:pPr>
      <w:r w:rsidRPr="00873C07">
        <w:rPr>
          <w:rFonts w:ascii="Gentium" w:hAnsi="Gentium" w:cs="Gentium"/>
          <w:b/>
          <w:bCs/>
          <w:sz w:val="28"/>
          <w:szCs w:val="28"/>
        </w:rPr>
        <w:t xml:space="preserve">4-3. The Equivalence of the </w:t>
      </w:r>
      <w:r w:rsidRPr="00873C07">
        <w:rPr>
          <w:rFonts w:ascii="Gentium" w:hAnsi="Gentium" w:cs="Gentium"/>
          <w:b/>
          <w:bCs/>
          <w:i/>
          <w:iCs/>
          <w:sz w:val="28"/>
          <w:szCs w:val="28"/>
        </w:rPr>
        <w:t>Rufaqā’</w:t>
      </w:r>
      <w:r w:rsidRPr="00873C07">
        <w:rPr>
          <w:rFonts w:ascii="Gentium" w:hAnsi="Gentium" w:cs="Gentium"/>
          <w:b/>
          <w:bCs/>
          <w:sz w:val="28"/>
          <w:szCs w:val="28"/>
        </w:rPr>
        <w:t xml:space="preserve"> (Companions) and the Faculties: From Mythos to Logos</w:t>
      </w:r>
    </w:p>
    <w:p w:rsidR="00216890" w:rsidRDefault="00216890" w:rsidP="00216890">
      <w:pPr>
        <w:jc w:val="lowKashida"/>
        <w:rPr>
          <w:rFonts w:ascii="Gentium" w:hAnsi="Gentium" w:cs="Gentium"/>
          <w:sz w:val="24"/>
          <w:szCs w:val="24"/>
        </w:rPr>
      </w:pPr>
      <w:r w:rsidRPr="00216890">
        <w:rPr>
          <w:rFonts w:ascii="Gentium" w:hAnsi="Gentium" w:cs="Gentium"/>
          <w:sz w:val="24"/>
          <w:szCs w:val="24"/>
        </w:rPr>
        <w:t xml:space="preserve">Thus far, it has been demonstrated that Avicenna distinguishes between </w:t>
      </w:r>
      <w:r w:rsidRPr="00216890">
        <w:rPr>
          <w:rFonts w:ascii="Gentium" w:hAnsi="Gentium" w:cs="Gentium"/>
          <w:i/>
          <w:iCs/>
          <w:sz w:val="24"/>
          <w:szCs w:val="24"/>
        </w:rPr>
        <w:t>khulla</w:t>
      </w:r>
      <w:r w:rsidRPr="00216890">
        <w:rPr>
          <w:rFonts w:ascii="Gentium" w:hAnsi="Gentium" w:cs="Gentium"/>
          <w:sz w:val="24"/>
          <w:szCs w:val="24"/>
        </w:rPr>
        <w:t xml:space="preserve"> (essential friendship) and </w:t>
      </w:r>
      <w:r w:rsidRPr="00216890">
        <w:rPr>
          <w:rFonts w:ascii="Gentium" w:hAnsi="Gentium" w:cs="Gentium"/>
          <w:i/>
          <w:iCs/>
          <w:sz w:val="24"/>
          <w:szCs w:val="24"/>
        </w:rPr>
        <w:t>ma’raba</w:t>
      </w:r>
      <w:r w:rsidRPr="00216890">
        <w:rPr>
          <w:rFonts w:ascii="Gentium" w:hAnsi="Gentium" w:cs="Gentium"/>
          <w:sz w:val="24"/>
          <w:szCs w:val="24"/>
        </w:rPr>
        <w:t xml:space="preserve"> (teleological or interest-based friendship) in the introduction to </w:t>
      </w:r>
      <w:r w:rsidRPr="00216890">
        <w:rPr>
          <w:rFonts w:ascii="Gentium" w:hAnsi="Gentium" w:cs="Gentium"/>
          <w:i/>
          <w:iCs/>
          <w:sz w:val="24"/>
          <w:szCs w:val="24"/>
        </w:rPr>
        <w:t>Risalat al-Tayr</w:t>
      </w:r>
      <w:r w:rsidRPr="00216890">
        <w:rPr>
          <w:rFonts w:ascii="Gentium" w:hAnsi="Gentium" w:cs="Gentium"/>
          <w:sz w:val="24"/>
          <w:szCs w:val="24"/>
        </w:rPr>
        <w:t xml:space="preserve">. This distinction finds its root in the ontological duality of the soul (its higher and lower aspects). A fundamental question now arises: who are these </w:t>
      </w:r>
      <w:r w:rsidRPr="00216890">
        <w:rPr>
          <w:rFonts w:ascii="Gentium" w:hAnsi="Gentium" w:cs="Gentium"/>
          <w:i/>
          <w:iCs/>
          <w:sz w:val="24"/>
          <w:szCs w:val="24"/>
        </w:rPr>
        <w:t>rufaqa</w:t>
      </w:r>
      <w:r w:rsidRPr="00216890">
        <w:rPr>
          <w:rFonts w:ascii="Gentium" w:hAnsi="Gentium" w:cs="Gentium"/>
          <w:sz w:val="24"/>
          <w:szCs w:val="24"/>
        </w:rPr>
        <w:t xml:space="preserve"> (companions), and how can we bridge the gap between Avicenna’s metaphorical language and his demonstrative philosophy? To answer this, we turn to Peter Heath’s analysis of the distinction between </w:t>
      </w:r>
      <w:r w:rsidRPr="00216890">
        <w:rPr>
          <w:rFonts w:ascii="Gentium" w:hAnsi="Gentium" w:cs="Gentium"/>
          <w:i/>
          <w:iCs/>
          <w:sz w:val="24"/>
          <w:szCs w:val="24"/>
        </w:rPr>
        <w:t>Logos</w:t>
      </w:r>
      <w:r w:rsidRPr="00216890">
        <w:rPr>
          <w:rFonts w:ascii="Gentium" w:hAnsi="Gentium" w:cs="Gentium"/>
          <w:sz w:val="24"/>
          <w:szCs w:val="24"/>
        </w:rPr>
        <w:t xml:space="preserve"> and </w:t>
      </w:r>
      <w:r w:rsidRPr="00216890">
        <w:rPr>
          <w:rFonts w:ascii="Gentium" w:hAnsi="Gentium" w:cs="Gentium"/>
          <w:i/>
          <w:iCs/>
          <w:sz w:val="24"/>
          <w:szCs w:val="24"/>
        </w:rPr>
        <w:t>Mythos</w:t>
      </w:r>
      <w:r w:rsidRPr="00216890">
        <w:rPr>
          <w:rFonts w:ascii="Gentium" w:hAnsi="Gentium" w:cs="Gentium"/>
          <w:sz w:val="24"/>
          <w:szCs w:val="24"/>
        </w:rPr>
        <w:t xml:space="preserve"> in Avicennan works. It appears that the </w:t>
      </w:r>
      <w:r w:rsidRPr="00216890">
        <w:rPr>
          <w:rFonts w:ascii="Gentium" w:hAnsi="Gentium" w:cs="Gentium"/>
          <w:i/>
          <w:iCs/>
          <w:sz w:val="24"/>
          <w:szCs w:val="24"/>
        </w:rPr>
        <w:t>rufaqa</w:t>
      </w:r>
      <w:r w:rsidRPr="00216890">
        <w:rPr>
          <w:rFonts w:ascii="Gentium" w:hAnsi="Gentium" w:cs="Gentium"/>
          <w:sz w:val="24"/>
          <w:szCs w:val="24"/>
        </w:rPr>
        <w:t xml:space="preserve"> in the metaphorical realm are identical to the “perceptual faculties of the soul” (</w:t>
      </w:r>
      <w:r w:rsidRPr="00216890">
        <w:rPr>
          <w:rFonts w:ascii="Gentium" w:hAnsi="Gentium" w:cs="Gentium"/>
          <w:i/>
          <w:iCs/>
          <w:sz w:val="24"/>
          <w:szCs w:val="24"/>
        </w:rPr>
        <w:t>quwa al-idrakiyya</w:t>
      </w:r>
      <w:r w:rsidRPr="00216890">
        <w:rPr>
          <w:rFonts w:ascii="Gentium" w:hAnsi="Gentium" w:cs="Gentium"/>
          <w:sz w:val="24"/>
          <w:szCs w:val="24"/>
        </w:rPr>
        <w:t>) in the philosophical realm.</w:t>
      </w:r>
    </w:p>
    <w:p w:rsidR="00216890" w:rsidRDefault="00216890" w:rsidP="00216890">
      <w:pPr>
        <w:jc w:val="lowKashida"/>
        <w:rPr>
          <w:rFonts w:ascii="Gentium" w:hAnsi="Gentium" w:cs="Gentium"/>
          <w:sz w:val="24"/>
          <w:szCs w:val="24"/>
        </w:rPr>
      </w:pPr>
      <w:r w:rsidRPr="00216890">
        <w:rPr>
          <w:rFonts w:ascii="Gentium" w:hAnsi="Gentium" w:cs="Gentium"/>
          <w:sz w:val="24"/>
          <w:szCs w:val="24"/>
        </w:rPr>
        <w:t xml:space="preserve">Drawing upon Platonic concepts, Heath distinguishes between two modes of expression: </w:t>
      </w:r>
      <w:r w:rsidRPr="00216890">
        <w:rPr>
          <w:rFonts w:ascii="Gentium" w:hAnsi="Gentium" w:cs="Gentium"/>
          <w:i/>
          <w:iCs/>
          <w:sz w:val="24"/>
          <w:szCs w:val="24"/>
        </w:rPr>
        <w:t>Logos</w:t>
      </w:r>
      <w:r w:rsidRPr="00216890">
        <w:rPr>
          <w:rFonts w:ascii="Gentium" w:hAnsi="Gentium" w:cs="Gentium"/>
          <w:sz w:val="24"/>
          <w:szCs w:val="24"/>
        </w:rPr>
        <w:t xml:space="preserve">, based on deductive reasoning and demonstration, which permeates Avicenna’s systematic works (such as </w:t>
      </w:r>
      <w:r w:rsidRPr="00216890">
        <w:rPr>
          <w:rFonts w:ascii="Gentium" w:hAnsi="Gentium" w:cs="Gentium"/>
          <w:i/>
          <w:iCs/>
          <w:sz w:val="24"/>
          <w:szCs w:val="24"/>
        </w:rPr>
        <w:t>al-Isharat wa al-Tanbihat</w:t>
      </w:r>
      <w:r w:rsidRPr="00216890">
        <w:rPr>
          <w:rFonts w:ascii="Gentium" w:hAnsi="Gentium" w:cs="Gentium"/>
          <w:sz w:val="24"/>
          <w:szCs w:val="24"/>
        </w:rPr>
        <w:t xml:space="preserve">); and </w:t>
      </w:r>
      <w:r w:rsidRPr="00216890">
        <w:rPr>
          <w:rFonts w:ascii="Gentium" w:hAnsi="Gentium" w:cs="Gentium"/>
          <w:i/>
          <w:iCs/>
          <w:sz w:val="24"/>
          <w:szCs w:val="24"/>
        </w:rPr>
        <w:t>Mythos</w:t>
      </w:r>
      <w:r w:rsidRPr="00216890">
        <w:rPr>
          <w:rFonts w:ascii="Gentium" w:hAnsi="Gentium" w:cs="Gentium"/>
          <w:sz w:val="24"/>
          <w:szCs w:val="24"/>
        </w:rPr>
        <w:t xml:space="preserve">, which manifests in allegorical treatises (such as </w:t>
      </w:r>
      <w:r w:rsidRPr="00216890">
        <w:rPr>
          <w:rFonts w:ascii="Gentium" w:hAnsi="Gentium" w:cs="Gentium"/>
          <w:i/>
          <w:iCs/>
          <w:sz w:val="24"/>
          <w:szCs w:val="24"/>
        </w:rPr>
        <w:t>Risalat al-Tayr</w:t>
      </w:r>
      <w:r w:rsidRPr="00216890">
        <w:rPr>
          <w:rFonts w:ascii="Gentium" w:hAnsi="Gentium" w:cs="Gentium"/>
          <w:sz w:val="24"/>
          <w:szCs w:val="24"/>
        </w:rPr>
        <w:t xml:space="preserve">), utilizing narrative, metaphor, and </w:t>
      </w:r>
      <w:r w:rsidRPr="00216890">
        <w:rPr>
          <w:rFonts w:ascii="Gentium" w:hAnsi="Gentium" w:cs="Gentium"/>
          <w:i/>
          <w:iCs/>
          <w:sz w:val="24"/>
          <w:szCs w:val="24"/>
        </w:rPr>
        <w:t>mimēsis</w:t>
      </w:r>
      <w:r w:rsidRPr="00216890">
        <w:rPr>
          <w:rFonts w:ascii="Gentium" w:hAnsi="Gentium" w:cs="Gentium"/>
          <w:sz w:val="24"/>
          <w:szCs w:val="24"/>
        </w:rPr>
        <w:t xml:space="preserve"> (Heath, 1992, p. 8). Heath emphasizes that these two languages are not mutually exclusive but are, in fact, complementary, as both aim to represent a single truth (ibid., p. 9). The following analysis highlights instances of this equivalence across both modes of expression.</w:t>
      </w:r>
      <w:r>
        <w:rPr>
          <w:rFonts w:ascii="Gentium" w:hAnsi="Gentium" w:cs="Gentium"/>
          <w:sz w:val="24"/>
          <w:szCs w:val="24"/>
        </w:rPr>
        <w:t xml:space="preserve"> </w:t>
      </w:r>
    </w:p>
    <w:p w:rsidR="00216890" w:rsidRDefault="00216890" w:rsidP="00216890">
      <w:pPr>
        <w:pStyle w:val="ListParagraph"/>
        <w:numPr>
          <w:ilvl w:val="0"/>
          <w:numId w:val="1"/>
        </w:numPr>
        <w:jc w:val="lowKashida"/>
        <w:rPr>
          <w:rFonts w:ascii="Gentium" w:hAnsi="Gentium" w:cs="Gentium"/>
          <w:sz w:val="24"/>
          <w:szCs w:val="24"/>
        </w:rPr>
      </w:pPr>
      <w:r w:rsidRPr="00216890">
        <w:rPr>
          <w:rFonts w:ascii="Gentium" w:hAnsi="Gentium" w:cs="Gentium"/>
          <w:b/>
          <w:bCs/>
          <w:sz w:val="24"/>
          <w:szCs w:val="24"/>
        </w:rPr>
        <w:t xml:space="preserve">In the realm of </w:t>
      </w:r>
      <w:r w:rsidRPr="00216890">
        <w:rPr>
          <w:rFonts w:ascii="Gentium" w:hAnsi="Gentium" w:cs="Gentium"/>
          <w:b/>
          <w:bCs/>
          <w:i/>
          <w:iCs/>
          <w:sz w:val="24"/>
          <w:szCs w:val="24"/>
        </w:rPr>
        <w:t>Logos</w:t>
      </w:r>
      <w:r w:rsidRPr="00216890">
        <w:rPr>
          <w:rFonts w:ascii="Gentium" w:hAnsi="Gentium" w:cs="Gentium"/>
          <w:b/>
          <w:bCs/>
          <w:sz w:val="24"/>
          <w:szCs w:val="24"/>
        </w:rPr>
        <w:t xml:space="preserve"> (Demonstrative Language):</w:t>
      </w:r>
      <w:r w:rsidRPr="00216890">
        <w:rPr>
          <w:rFonts w:ascii="Gentium" w:hAnsi="Gentium" w:cs="Gentium"/>
          <w:sz w:val="24"/>
          <w:szCs w:val="24"/>
        </w:rPr>
        <w:t xml:space="preserve"> Avicenna employs the term </w:t>
      </w:r>
      <w:r w:rsidRPr="00216890">
        <w:rPr>
          <w:rFonts w:ascii="Gentium" w:hAnsi="Gentium" w:cs="Gentium"/>
          <w:i/>
          <w:iCs/>
          <w:sz w:val="24"/>
          <w:szCs w:val="24"/>
        </w:rPr>
        <w:t>quwa</w:t>
      </w:r>
      <w:r w:rsidRPr="00216890">
        <w:rPr>
          <w:rFonts w:ascii="Gentium" w:hAnsi="Gentium" w:cs="Gentium"/>
          <w:sz w:val="24"/>
          <w:szCs w:val="24"/>
        </w:rPr>
        <w:t xml:space="preserve"> (faculties), which are essentially </w:t>
      </w:r>
      <w:r w:rsidRPr="00216890">
        <w:rPr>
          <w:rFonts w:ascii="Gentium" w:hAnsi="Gentium" w:cs="Gentium"/>
          <w:i/>
          <w:iCs/>
          <w:sz w:val="24"/>
          <w:szCs w:val="24"/>
        </w:rPr>
        <w:t>alat</w:t>
      </w:r>
      <w:r w:rsidRPr="00216890">
        <w:rPr>
          <w:rFonts w:ascii="Gentium" w:hAnsi="Gentium" w:cs="Gentium"/>
          <w:sz w:val="24"/>
          <w:szCs w:val="24"/>
        </w:rPr>
        <w:t xml:space="preserve"> (instruments or tools). He explicitly states, “The imagination is a tool for the soul” (</w:t>
      </w:r>
      <w:r w:rsidRPr="00216890">
        <w:rPr>
          <w:rFonts w:ascii="Gentium" w:hAnsi="Gentium" w:cs="Gentium"/>
          <w:i/>
          <w:iCs/>
          <w:sz w:val="24"/>
          <w:szCs w:val="24"/>
        </w:rPr>
        <w:t>fa-al-khayal alat lil-nafs</w:t>
      </w:r>
      <w:r w:rsidRPr="00216890">
        <w:rPr>
          <w:rFonts w:ascii="Gentium" w:hAnsi="Gentium" w:cs="Gentium"/>
          <w:sz w:val="24"/>
          <w:szCs w:val="24"/>
        </w:rPr>
        <w:t>) (Avicenna, 1371, p. 90) and refers to the “faculty of estimation” (</w:t>
      </w:r>
      <w:r w:rsidRPr="00216890">
        <w:rPr>
          <w:rFonts w:ascii="Gentium" w:hAnsi="Gentium" w:cs="Gentium"/>
          <w:i/>
          <w:iCs/>
          <w:sz w:val="24"/>
          <w:szCs w:val="24"/>
        </w:rPr>
        <w:t>wahm</w:t>
      </w:r>
      <w:r w:rsidRPr="00216890">
        <w:rPr>
          <w:rFonts w:ascii="Gentium" w:hAnsi="Gentium" w:cs="Gentium"/>
          <w:sz w:val="24"/>
          <w:szCs w:val="24"/>
        </w:rPr>
        <w:t>) as “a tool… like the tool of the soul” (ibid., p. 179). In this rigid philosophical framework, these faculties are treated as inanimate, passive instruments that the soul employs to interact with the material world.</w:t>
      </w:r>
    </w:p>
    <w:p w:rsidR="00216890" w:rsidRDefault="00216890" w:rsidP="00216890">
      <w:pPr>
        <w:pStyle w:val="ListParagraph"/>
        <w:numPr>
          <w:ilvl w:val="0"/>
          <w:numId w:val="1"/>
        </w:numPr>
        <w:jc w:val="lowKashida"/>
        <w:rPr>
          <w:rFonts w:ascii="Gentium" w:hAnsi="Gentium" w:cs="Gentium"/>
          <w:sz w:val="24"/>
          <w:szCs w:val="24"/>
        </w:rPr>
      </w:pPr>
      <w:r w:rsidRPr="00216890">
        <w:rPr>
          <w:rFonts w:ascii="Gentium" w:hAnsi="Gentium" w:cs="Gentium"/>
          <w:b/>
          <w:bCs/>
          <w:sz w:val="24"/>
          <w:szCs w:val="24"/>
        </w:rPr>
        <w:t xml:space="preserve">In the realm of </w:t>
      </w:r>
      <w:r w:rsidRPr="00216890">
        <w:rPr>
          <w:rFonts w:ascii="Gentium" w:hAnsi="Gentium" w:cs="Gentium"/>
          <w:b/>
          <w:bCs/>
          <w:i/>
          <w:iCs/>
          <w:sz w:val="24"/>
          <w:szCs w:val="24"/>
        </w:rPr>
        <w:t>Mythos</w:t>
      </w:r>
      <w:r w:rsidRPr="00216890">
        <w:rPr>
          <w:rFonts w:ascii="Gentium" w:hAnsi="Gentium" w:cs="Gentium"/>
          <w:b/>
          <w:bCs/>
          <w:sz w:val="24"/>
          <w:szCs w:val="24"/>
        </w:rPr>
        <w:t xml:space="preserve"> (Allegorical Language):</w:t>
      </w:r>
      <w:r w:rsidRPr="00216890">
        <w:rPr>
          <w:rFonts w:ascii="Gentium" w:hAnsi="Gentium" w:cs="Gentium"/>
          <w:sz w:val="24"/>
          <w:szCs w:val="24"/>
        </w:rPr>
        <w:t xml:space="preserve"> Avicenna transcends the metaphor of the “tool.” The term </w:t>
      </w:r>
      <w:r w:rsidRPr="00216890">
        <w:rPr>
          <w:rFonts w:ascii="Gentium" w:hAnsi="Gentium" w:cs="Gentium"/>
          <w:i/>
          <w:iCs/>
          <w:sz w:val="24"/>
          <w:szCs w:val="24"/>
        </w:rPr>
        <w:t>rifqa</w:t>
      </w:r>
      <w:r w:rsidRPr="00216890">
        <w:rPr>
          <w:rFonts w:ascii="Gentium" w:hAnsi="Gentium" w:cs="Gentium"/>
          <w:sz w:val="24"/>
          <w:szCs w:val="24"/>
        </w:rPr>
        <w:t xml:space="preserve"> (companionship) and the root </w:t>
      </w:r>
      <w:r w:rsidRPr="00216890">
        <w:rPr>
          <w:rFonts w:ascii="Gentium" w:hAnsi="Gentium" w:cs="Gentium"/>
          <w:i/>
          <w:iCs/>
          <w:sz w:val="24"/>
          <w:szCs w:val="24"/>
        </w:rPr>
        <w:t>rafiq</w:t>
      </w:r>
      <w:r w:rsidRPr="00216890">
        <w:rPr>
          <w:rFonts w:ascii="Gentium" w:hAnsi="Gentium" w:cs="Gentium"/>
          <w:sz w:val="24"/>
          <w:szCs w:val="24"/>
        </w:rPr>
        <w:t xml:space="preserve"> (companion) imply a temporary, non-essential association. In </w:t>
      </w:r>
      <w:r w:rsidRPr="00216890">
        <w:rPr>
          <w:rFonts w:ascii="Gentium" w:hAnsi="Gentium" w:cs="Gentium"/>
          <w:i/>
          <w:iCs/>
          <w:sz w:val="24"/>
          <w:szCs w:val="24"/>
        </w:rPr>
        <w:t>Risalat al-Tayr</w:t>
      </w:r>
      <w:r w:rsidRPr="00216890">
        <w:rPr>
          <w:rFonts w:ascii="Gentium" w:hAnsi="Gentium" w:cs="Gentium"/>
          <w:sz w:val="24"/>
          <w:szCs w:val="24"/>
        </w:rPr>
        <w:t xml:space="preserve">, Avicenna characterizes the internal faculties—specifically the imagination—as the soul’s </w:t>
      </w:r>
      <w:r w:rsidRPr="00216890">
        <w:rPr>
          <w:rFonts w:ascii="Gentium" w:hAnsi="Gentium" w:cs="Gentium"/>
          <w:i/>
          <w:iCs/>
          <w:sz w:val="24"/>
          <w:szCs w:val="24"/>
        </w:rPr>
        <w:t>rafiq</w:t>
      </w:r>
      <w:r w:rsidRPr="00216890">
        <w:rPr>
          <w:rFonts w:ascii="Gentium" w:hAnsi="Gentium" w:cs="Gentium"/>
          <w:sz w:val="24"/>
          <w:szCs w:val="24"/>
        </w:rPr>
        <w:t xml:space="preserve"> (Avicenna, 1370, p. 3). This shift in nomenclature, from </w:t>
      </w:r>
      <w:r w:rsidRPr="00216890">
        <w:rPr>
          <w:rFonts w:ascii="Gentium" w:hAnsi="Gentium" w:cs="Gentium"/>
          <w:i/>
          <w:iCs/>
          <w:sz w:val="24"/>
          <w:szCs w:val="24"/>
        </w:rPr>
        <w:t>alat</w:t>
      </w:r>
      <w:r w:rsidRPr="00216890">
        <w:rPr>
          <w:rFonts w:ascii="Gentium" w:hAnsi="Gentium" w:cs="Gentium"/>
          <w:sz w:val="24"/>
          <w:szCs w:val="24"/>
        </w:rPr>
        <w:t xml:space="preserve"> to </w:t>
      </w:r>
      <w:r w:rsidRPr="00216890">
        <w:rPr>
          <w:rFonts w:ascii="Gentium" w:hAnsi="Gentium" w:cs="Gentium"/>
          <w:i/>
          <w:iCs/>
          <w:sz w:val="24"/>
          <w:szCs w:val="24"/>
        </w:rPr>
        <w:t>rafiq</w:t>
      </w:r>
      <w:r w:rsidRPr="00216890">
        <w:rPr>
          <w:rFonts w:ascii="Gentium" w:hAnsi="Gentium" w:cs="Gentium"/>
          <w:sz w:val="24"/>
          <w:szCs w:val="24"/>
        </w:rPr>
        <w:t>, reveals that these faculties, unlike inanimate objects, possess a form of “life” and “relative perception.”</w:t>
      </w:r>
    </w:p>
    <w:p w:rsidR="00216890" w:rsidRDefault="00216890" w:rsidP="00216890">
      <w:pPr>
        <w:jc w:val="lowKashida"/>
        <w:rPr>
          <w:rFonts w:ascii="Gentium" w:hAnsi="Gentium" w:cs="Gentium"/>
          <w:sz w:val="24"/>
          <w:szCs w:val="24"/>
        </w:rPr>
      </w:pPr>
      <w:r w:rsidRPr="00216890">
        <w:rPr>
          <w:rFonts w:ascii="Gentium" w:hAnsi="Gentium" w:cs="Gentium"/>
          <w:sz w:val="24"/>
          <w:szCs w:val="24"/>
        </w:rPr>
        <w:t xml:space="preserve">The soul’s relationship with its internal faculties is a quintessential example of </w:t>
      </w:r>
      <w:r w:rsidRPr="00216890">
        <w:rPr>
          <w:rFonts w:ascii="Gentium" w:hAnsi="Gentium" w:cs="Gentium"/>
          <w:i/>
          <w:iCs/>
          <w:sz w:val="24"/>
          <w:szCs w:val="24"/>
        </w:rPr>
        <w:t>ma’raba</w:t>
      </w:r>
      <w:r w:rsidRPr="00216890">
        <w:rPr>
          <w:rFonts w:ascii="Gentium" w:hAnsi="Gentium" w:cs="Gentium"/>
          <w:sz w:val="24"/>
          <w:szCs w:val="24"/>
        </w:rPr>
        <w:t xml:space="preserve"> (teleological friendship). The equivalence of the </w:t>
      </w:r>
      <w:r w:rsidRPr="00216890">
        <w:rPr>
          <w:rFonts w:ascii="Gentium" w:hAnsi="Gentium" w:cs="Gentium"/>
          <w:i/>
          <w:iCs/>
          <w:sz w:val="24"/>
          <w:szCs w:val="24"/>
        </w:rPr>
        <w:t>rufaqa</w:t>
      </w:r>
      <w:r w:rsidRPr="00216890">
        <w:rPr>
          <w:rFonts w:ascii="Gentium" w:hAnsi="Gentium" w:cs="Gentium"/>
          <w:sz w:val="24"/>
          <w:szCs w:val="24"/>
        </w:rPr>
        <w:t xml:space="preserve"> and the </w:t>
      </w:r>
      <w:r w:rsidRPr="00216890">
        <w:rPr>
          <w:rFonts w:ascii="Gentium" w:hAnsi="Gentium" w:cs="Gentium"/>
          <w:i/>
          <w:iCs/>
          <w:sz w:val="24"/>
          <w:szCs w:val="24"/>
        </w:rPr>
        <w:t>quwa</w:t>
      </w:r>
      <w:r w:rsidRPr="00216890">
        <w:rPr>
          <w:rFonts w:ascii="Gentium" w:hAnsi="Gentium" w:cs="Gentium"/>
          <w:sz w:val="24"/>
          <w:szCs w:val="24"/>
        </w:rPr>
        <w:t xml:space="preserve"> demonstrates that Avicenna employs the emotive capacity of the term </w:t>
      </w:r>
      <w:r w:rsidRPr="00216890">
        <w:rPr>
          <w:rFonts w:ascii="Gentium" w:hAnsi="Gentium" w:cs="Gentium"/>
          <w:i/>
          <w:iCs/>
          <w:sz w:val="24"/>
          <w:szCs w:val="24"/>
        </w:rPr>
        <w:t>rafiq</w:t>
      </w:r>
      <w:r w:rsidRPr="00216890">
        <w:rPr>
          <w:rFonts w:ascii="Gentium" w:hAnsi="Gentium" w:cs="Gentium"/>
          <w:sz w:val="24"/>
          <w:szCs w:val="24"/>
        </w:rPr>
        <w:t xml:space="preserve"> in his allegorical language to articulate the “dynamic and living” connection between the soul and its perceptual instruments, thereby rendering the dual nature of these faculties—as both tools and sentient entities—more accessible to the reader.</w:t>
      </w:r>
    </w:p>
    <w:p w:rsidR="00216890" w:rsidRDefault="00216890" w:rsidP="00216890">
      <w:pPr>
        <w:jc w:val="lowKashida"/>
        <w:rPr>
          <w:rFonts w:ascii="Gentium" w:hAnsi="Gentium" w:cs="Gentium"/>
          <w:sz w:val="24"/>
          <w:szCs w:val="24"/>
        </w:rPr>
      </w:pPr>
      <w:r w:rsidRPr="00216890">
        <w:rPr>
          <w:rFonts w:ascii="Gentium" w:hAnsi="Gentium" w:cs="Gentium"/>
          <w:sz w:val="24"/>
          <w:szCs w:val="24"/>
        </w:rPr>
        <w:t>Having clarified these categories of friendship in Avicenna’s thought, this section will now reconstruct the objective hierarchy of friendship across three levels: the lower, the intermediate, and the higher.</w:t>
      </w:r>
    </w:p>
    <w:p w:rsidR="00216890" w:rsidRPr="00216890" w:rsidRDefault="00216890" w:rsidP="00216890">
      <w:pPr>
        <w:jc w:val="lowKashida"/>
        <w:rPr>
          <w:rFonts w:ascii="Gentium" w:hAnsi="Gentium" w:cs="Gentium"/>
          <w:sz w:val="24"/>
          <w:szCs w:val="24"/>
        </w:rPr>
      </w:pPr>
    </w:p>
    <w:p w:rsidR="00AB4FFD" w:rsidRPr="0038780B" w:rsidRDefault="00AB4FFD" w:rsidP="00BE37C9">
      <w:pPr>
        <w:rPr>
          <w:rFonts w:ascii="Gentium" w:hAnsi="Gentium" w:cs="Gentium"/>
          <w:b/>
          <w:bCs/>
          <w:color w:val="00B050"/>
          <w:sz w:val="28"/>
          <w:szCs w:val="28"/>
          <w:rtl/>
        </w:rPr>
      </w:pPr>
      <w:r w:rsidRPr="0038780B">
        <w:rPr>
          <w:rFonts w:ascii="Gentium" w:hAnsi="Gentium" w:cs="Gentium"/>
          <w:b/>
          <w:bCs/>
          <w:color w:val="00B050"/>
          <w:sz w:val="28"/>
          <w:szCs w:val="28"/>
        </w:rPr>
        <w:t>4.</w:t>
      </w:r>
      <w:r w:rsidR="00BE37C9" w:rsidRPr="0038780B">
        <w:rPr>
          <w:color w:val="00B050"/>
          <w:sz w:val="28"/>
          <w:szCs w:val="28"/>
        </w:rPr>
        <w:t xml:space="preserve"> </w:t>
      </w:r>
      <w:r w:rsidR="00BE37C9" w:rsidRPr="0038780B">
        <w:rPr>
          <w:rFonts w:ascii="Gentium" w:hAnsi="Gentium" w:cs="Gentium"/>
          <w:b/>
          <w:bCs/>
          <w:color w:val="00B050"/>
          <w:sz w:val="28"/>
          <w:szCs w:val="28"/>
        </w:rPr>
        <w:t>Criteria of Friendship in Avicennan Thought</w:t>
      </w:r>
      <w:r w:rsidRPr="0038780B">
        <w:rPr>
          <w:rFonts w:ascii="Gentium" w:hAnsi="Gentium" w:cs="Gentium"/>
          <w:b/>
          <w:bCs/>
          <w:color w:val="00B050"/>
          <w:sz w:val="28"/>
          <w:szCs w:val="28"/>
        </w:rPr>
        <w:t>: From Ma’raba (Companionship) to Khulla (Friendship)</w:t>
      </w:r>
    </w:p>
    <w:p w:rsidR="00BE37C9" w:rsidRPr="0038780B" w:rsidRDefault="00BE37C9" w:rsidP="00BE37C9">
      <w:pPr>
        <w:jc w:val="both"/>
        <w:rPr>
          <w:rFonts w:ascii="Gentium" w:hAnsi="Gentium" w:cs="Gentium"/>
          <w:color w:val="00B050"/>
          <w:sz w:val="24"/>
          <w:szCs w:val="24"/>
        </w:rPr>
      </w:pPr>
      <w:r w:rsidRPr="0038780B">
        <w:rPr>
          <w:rFonts w:ascii="Gentium" w:hAnsi="Gentium" w:cs="Gentium"/>
          <w:color w:val="00B050"/>
          <w:sz w:val="24"/>
          <w:szCs w:val="24"/>
        </w:rPr>
        <w:t>In established ethical traditions, friendship is typically categorized into three types: pleasure-based, utility-based, and virtue-based. However, Avicenna offers a distinct paradigm when delineating the relationship between the soul and the body. Although this relationship may, at first glance, appear to share characteristics with ‘pleasure-based friendship’,</w:t>
      </w:r>
      <w:r w:rsidRPr="0038780B">
        <w:rPr>
          <w:rFonts w:ascii="Gentium" w:hAnsi="Gentium" w:cs="Times New Roman"/>
          <w:color w:val="00B050"/>
          <w:sz w:val="24"/>
          <w:szCs w:val="24"/>
        </w:rPr>
        <w:t xml:space="preserve"> but</w:t>
      </w:r>
      <w:r w:rsidRPr="0038780B">
        <w:rPr>
          <w:rFonts w:ascii="Gentium" w:hAnsi="Gentium" w:cs="Gentium"/>
          <w:color w:val="00B050"/>
          <w:sz w:val="24"/>
          <w:szCs w:val="24"/>
        </w:rPr>
        <w:t xml:space="preserve"> Avicenna refrains from labeling it as ‘friendship.’</w:t>
      </w:r>
    </w:p>
    <w:p w:rsidR="00BE37C9" w:rsidRPr="0038780B" w:rsidRDefault="00BE37C9" w:rsidP="00BE37C9">
      <w:pPr>
        <w:jc w:val="both"/>
        <w:rPr>
          <w:rFonts w:ascii="Gentium" w:hAnsi="Gentium" w:cs="Gentium"/>
          <w:color w:val="00B050"/>
          <w:sz w:val="24"/>
          <w:szCs w:val="24"/>
        </w:rPr>
      </w:pPr>
      <w:r w:rsidRPr="0038780B">
        <w:rPr>
          <w:rFonts w:ascii="Gentium" w:hAnsi="Gentium" w:cs="Gentium"/>
          <w:color w:val="00B050"/>
          <w:sz w:val="24"/>
          <w:szCs w:val="24"/>
        </w:rPr>
        <w:t xml:space="preserve"> This is because, in his view, friendship requires not only the ‘independence’ of the parties involved but also ‘perception’ (idrāk); yet, the body possesses no perception whatsoever in relation to the soul. Consequently, Avicenna situates this relationship within the domain of siyāsa (the governance/management of the body) rather than the sphere of friendship, as the governance of the body is merely an action to preserve the instrument of movement, rather than a bond between two perceptive beings. Mentioning this relationship is essential, not because it falls within the scope of friendship, but as a ‘methodological prerequisite’ to distinguish the domain of siyāsa from true friendship, thereby facilitating a precise definition of Khulla.</w:t>
      </w:r>
    </w:p>
    <w:p w:rsidR="007E024D" w:rsidRPr="00216890" w:rsidRDefault="00214A72" w:rsidP="007E024D">
      <w:pPr>
        <w:jc w:val="both"/>
        <w:rPr>
          <w:rFonts w:ascii="Gentium" w:hAnsi="Gentium" w:cs="Gentium"/>
          <w:b/>
          <w:bCs/>
          <w:sz w:val="28"/>
          <w:szCs w:val="28"/>
          <w:rtl/>
        </w:rPr>
      </w:pPr>
      <w:r>
        <w:rPr>
          <w:rFonts w:ascii="Gentium" w:hAnsi="Gentium" w:cs="Gentium"/>
          <w:b/>
          <w:bCs/>
          <w:sz w:val="28"/>
          <w:szCs w:val="28"/>
        </w:rPr>
        <w:t>5</w:t>
      </w:r>
      <w:r w:rsidR="007E024D" w:rsidRPr="00216890">
        <w:rPr>
          <w:rFonts w:ascii="Gentium" w:hAnsi="Gentium" w:cs="Gentium"/>
          <w:b/>
          <w:bCs/>
          <w:sz w:val="28"/>
          <w:szCs w:val="28"/>
        </w:rPr>
        <w:t>. The First Level: The Relationship Between the Soul and the Body</w:t>
      </w:r>
    </w:p>
    <w:p w:rsidR="007E024D" w:rsidRPr="007E024D" w:rsidRDefault="007E024D" w:rsidP="007E024D">
      <w:pPr>
        <w:jc w:val="both"/>
        <w:rPr>
          <w:rFonts w:ascii="Gentium" w:hAnsi="Gentium" w:cs="Gentium"/>
          <w:sz w:val="24"/>
          <w:szCs w:val="24"/>
          <w:rtl/>
        </w:rPr>
      </w:pPr>
      <w:r w:rsidRPr="007E024D">
        <w:rPr>
          <w:rFonts w:ascii="Gentium" w:hAnsi="Gentium" w:cs="Gentium"/>
          <w:sz w:val="24"/>
          <w:szCs w:val="24"/>
        </w:rPr>
        <w:t>In the relationship between the soul and the body, the soul’s instinctive longing for the body—despite its one-sided nature (Avicenna, 2007, p. 137)—and its “accidental attachment” (ta’alluq-i ‘araḍī) to the body (Avicenna, 1405, p. 203) can, with some reservation, be categorized under “pleasure-based friendship.” Nevertheless, Avicenna designates this relationship as siyāsa (governance).</w:t>
      </w:r>
    </w:p>
    <w:p w:rsidR="00AB4FFD" w:rsidRPr="0038780B" w:rsidRDefault="007E024D" w:rsidP="007E024D">
      <w:pPr>
        <w:jc w:val="both"/>
        <w:rPr>
          <w:rFonts w:ascii="Gentium" w:hAnsi="Gentium" w:cs="Gentium"/>
          <w:sz w:val="24"/>
          <w:szCs w:val="24"/>
          <w:rtl/>
        </w:rPr>
      </w:pPr>
      <w:r w:rsidRPr="0038780B">
        <w:rPr>
          <w:rFonts w:ascii="Gentium" w:hAnsi="Gentium" w:cs="Gentium"/>
          <w:sz w:val="24"/>
          <w:szCs w:val="24"/>
        </w:rPr>
        <w:t>Avicenna never employs the metaphor of “companion” (</w:t>
      </w:r>
      <w:r w:rsidRPr="0038780B">
        <w:rPr>
          <w:rStyle w:val="Emphasis"/>
          <w:rFonts w:ascii="Gentium" w:hAnsi="Gentium" w:cs="Gentium"/>
          <w:sz w:val="24"/>
          <w:szCs w:val="24"/>
        </w:rPr>
        <w:t>rafīq</w:t>
      </w:r>
      <w:r w:rsidRPr="0038780B">
        <w:rPr>
          <w:rFonts w:ascii="Gentium" w:hAnsi="Gentium" w:cs="Gentium"/>
          <w:sz w:val="24"/>
          <w:szCs w:val="24"/>
        </w:rPr>
        <w:t>) to elucidate this bond, nor does he refer to the body and the vegetative faculties as a “friend” (</w:t>
      </w:r>
      <w:r w:rsidRPr="0038780B">
        <w:rPr>
          <w:rStyle w:val="Emphasis"/>
          <w:rFonts w:ascii="Gentium" w:hAnsi="Gentium" w:cs="Gentium"/>
          <w:sz w:val="24"/>
          <w:szCs w:val="24"/>
        </w:rPr>
        <w:t>rafīq</w:t>
      </w:r>
      <w:r w:rsidRPr="0038780B">
        <w:rPr>
          <w:rFonts w:ascii="Gentium" w:hAnsi="Gentium" w:cs="Gentium"/>
          <w:sz w:val="24"/>
          <w:szCs w:val="24"/>
        </w:rPr>
        <w:t>) or “intimate” (</w:t>
      </w:r>
      <w:r w:rsidRPr="0038780B">
        <w:rPr>
          <w:rStyle w:val="Emphasis"/>
          <w:rFonts w:ascii="Gentium" w:hAnsi="Gentium" w:cs="Gentium"/>
          <w:sz w:val="24"/>
          <w:szCs w:val="24"/>
        </w:rPr>
        <w:t>khalīl</w:t>
      </w:r>
      <w:r w:rsidRPr="0038780B">
        <w:rPr>
          <w:rFonts w:ascii="Gentium" w:hAnsi="Gentium" w:cs="Gentium"/>
          <w:sz w:val="24"/>
          <w:szCs w:val="24"/>
        </w:rPr>
        <w:t xml:space="preserve">). In </w:t>
      </w:r>
      <w:r w:rsidRPr="0038780B">
        <w:rPr>
          <w:rStyle w:val="Emphasis"/>
          <w:rFonts w:ascii="Gentium" w:hAnsi="Gentium" w:cs="Gentium"/>
          <w:sz w:val="24"/>
          <w:szCs w:val="24"/>
        </w:rPr>
        <w:t>al-Inṣāf</w:t>
      </w:r>
      <w:r w:rsidRPr="0038780B">
        <w:rPr>
          <w:rFonts w:ascii="Gentium" w:hAnsi="Gentium" w:cs="Gentium"/>
          <w:sz w:val="24"/>
          <w:szCs w:val="24"/>
        </w:rPr>
        <w:t>, he explicitly states that the soul “treats the body and its related instruments as means (</w:t>
      </w:r>
      <w:r w:rsidRPr="0038780B">
        <w:rPr>
          <w:rStyle w:val="Emphasis"/>
          <w:rFonts w:ascii="Gentium" w:hAnsi="Gentium" w:cs="Gentium"/>
          <w:sz w:val="24"/>
          <w:szCs w:val="24"/>
        </w:rPr>
        <w:t>makāsib</w:t>
      </w:r>
      <w:r w:rsidRPr="0038780B">
        <w:rPr>
          <w:rFonts w:ascii="Gentium" w:hAnsi="Gentium" w:cs="Gentium"/>
          <w:sz w:val="24"/>
          <w:szCs w:val="24"/>
        </w:rPr>
        <w:t xml:space="preserve">) to attain its own particular perfection” (Avicenna, 1978, p. 41). This instrumental view is clearly evident in his metaphors for the body, such as </w:t>
      </w:r>
      <w:r w:rsidRPr="0038780B">
        <w:rPr>
          <w:rStyle w:val="Emphasis"/>
          <w:rFonts w:ascii="Gentium" w:hAnsi="Gentium" w:cs="Gentium"/>
          <w:sz w:val="24"/>
          <w:szCs w:val="24"/>
        </w:rPr>
        <w:t>thiyāb</w:t>
      </w:r>
      <w:r w:rsidRPr="0038780B">
        <w:rPr>
          <w:rFonts w:ascii="Gentium" w:hAnsi="Gentium" w:cs="Gentium"/>
          <w:sz w:val="24"/>
          <w:szCs w:val="24"/>
        </w:rPr>
        <w:t xml:space="preserve"> (garments) (Avicenna, 1405, p. 225), </w:t>
      </w:r>
      <w:r w:rsidRPr="0038780B">
        <w:rPr>
          <w:rStyle w:val="Emphasis"/>
          <w:rFonts w:ascii="Gentium" w:hAnsi="Gentium" w:cs="Gentium"/>
          <w:sz w:val="24"/>
          <w:szCs w:val="24"/>
        </w:rPr>
        <w:t>āla</w:t>
      </w:r>
      <w:r w:rsidRPr="0038780B">
        <w:rPr>
          <w:rFonts w:ascii="Gentium" w:hAnsi="Gentium" w:cs="Gentium"/>
          <w:sz w:val="24"/>
          <w:szCs w:val="24"/>
        </w:rPr>
        <w:t xml:space="preserve"> (instrument/tool) (Avicenna, 2007, p. 100), </w:t>
      </w:r>
      <w:r w:rsidRPr="0038780B">
        <w:rPr>
          <w:rStyle w:val="Emphasis"/>
          <w:rFonts w:ascii="Gentium" w:hAnsi="Gentium" w:cs="Gentium"/>
          <w:sz w:val="24"/>
          <w:szCs w:val="24"/>
        </w:rPr>
        <w:t>dābba</w:t>
      </w:r>
      <w:r w:rsidRPr="0038780B">
        <w:rPr>
          <w:rFonts w:ascii="Gentium" w:hAnsi="Gentium" w:cs="Gentium"/>
          <w:sz w:val="24"/>
          <w:szCs w:val="24"/>
        </w:rPr>
        <w:t xml:space="preserve"> (mount/beast of burden) (ibid., p. 198), and </w:t>
      </w:r>
      <w:r w:rsidRPr="0038780B">
        <w:rPr>
          <w:rStyle w:val="Emphasis"/>
          <w:rFonts w:ascii="Gentium" w:hAnsi="Gentium" w:cs="Gentium"/>
          <w:sz w:val="24"/>
          <w:szCs w:val="24"/>
        </w:rPr>
        <w:t>mamlakat</w:t>
      </w:r>
      <w:r w:rsidRPr="0038780B">
        <w:rPr>
          <w:rFonts w:ascii="Gentium" w:hAnsi="Gentium" w:cs="Gentium"/>
          <w:sz w:val="24"/>
          <w:szCs w:val="24"/>
        </w:rPr>
        <w:t xml:space="preserve"> (kingdom) (Avicenna, 1379, p. 380).</w:t>
      </w:r>
    </w:p>
    <w:p w:rsidR="007E024D" w:rsidRPr="00B90535" w:rsidRDefault="00214A72" w:rsidP="00214A72">
      <w:pPr>
        <w:rPr>
          <w:rFonts w:ascii="Gentium" w:hAnsi="Gentium"/>
          <w:b/>
          <w:bCs/>
          <w:sz w:val="28"/>
          <w:szCs w:val="28"/>
          <w:rtl/>
          <w:lang w:bidi="fa-IR"/>
        </w:rPr>
      </w:pPr>
      <w:r>
        <w:rPr>
          <w:rFonts w:ascii="Gentium" w:hAnsi="Gentium" w:cs="Gentium"/>
          <w:b/>
          <w:bCs/>
          <w:sz w:val="28"/>
          <w:szCs w:val="28"/>
        </w:rPr>
        <w:t>5</w:t>
      </w:r>
      <w:r w:rsidR="00BB4B0E" w:rsidRPr="00216890">
        <w:rPr>
          <w:rFonts w:ascii="Gentium" w:hAnsi="Gentium" w:cs="Gentium"/>
          <w:b/>
          <w:bCs/>
          <w:sz w:val="28"/>
          <w:szCs w:val="28"/>
        </w:rPr>
        <w:t>-</w:t>
      </w:r>
      <w:r>
        <w:rPr>
          <w:rFonts w:ascii="Gentium" w:hAnsi="Gentium" w:cs="Gentium"/>
          <w:b/>
          <w:bCs/>
          <w:sz w:val="28"/>
          <w:szCs w:val="28"/>
        </w:rPr>
        <w:t>1</w:t>
      </w:r>
      <w:r w:rsidR="00BB4B0E" w:rsidRPr="00216890">
        <w:rPr>
          <w:rFonts w:ascii="Gentium" w:hAnsi="Gentium" w:cs="Gentium"/>
          <w:b/>
          <w:bCs/>
          <w:sz w:val="28"/>
          <w:szCs w:val="28"/>
        </w:rPr>
        <w:t xml:space="preserve">. The Second Level: Rifqa – Ma’rabi Friendship </w:t>
      </w:r>
    </w:p>
    <w:p w:rsidR="0061171E" w:rsidRDefault="0061171E" w:rsidP="0061171E">
      <w:pPr>
        <w:jc w:val="both"/>
        <w:rPr>
          <w:rFonts w:ascii="Gentium" w:hAnsi="Gentium" w:cs="Gentium"/>
          <w:sz w:val="24"/>
          <w:szCs w:val="24"/>
          <w:rtl/>
        </w:rPr>
      </w:pPr>
      <w:r w:rsidRPr="0061171E">
        <w:rPr>
          <w:rFonts w:ascii="Gentium" w:hAnsi="Gentium" w:cs="Gentium"/>
          <w:sz w:val="24"/>
          <w:szCs w:val="24"/>
        </w:rPr>
        <w:t xml:space="preserve">In </w:t>
      </w:r>
      <w:r w:rsidRPr="0061171E">
        <w:rPr>
          <w:rFonts w:ascii="Gentium" w:hAnsi="Gentium" w:cs="Gentium"/>
          <w:i/>
          <w:iCs/>
          <w:sz w:val="24"/>
          <w:szCs w:val="24"/>
        </w:rPr>
        <w:t>Risalat al-Tayr</w:t>
      </w:r>
      <w:r w:rsidRPr="0061171E">
        <w:rPr>
          <w:rFonts w:ascii="Gentium" w:hAnsi="Gentium" w:cs="Gentium"/>
          <w:sz w:val="24"/>
          <w:szCs w:val="24"/>
        </w:rPr>
        <w:t xml:space="preserve">, Avicenna posits the internal perceptive faculties as the subject of both </w:t>
      </w:r>
      <w:r w:rsidRPr="0061171E">
        <w:rPr>
          <w:rFonts w:ascii="Gentium" w:hAnsi="Gentium" w:cs="Gentium"/>
          <w:i/>
          <w:iCs/>
          <w:sz w:val="24"/>
          <w:szCs w:val="24"/>
        </w:rPr>
        <w:t>rifāqat</w:t>
      </w:r>
      <w:r w:rsidRPr="0061171E">
        <w:rPr>
          <w:rFonts w:ascii="Gentium" w:hAnsi="Gentium" w:cs="Gentium"/>
          <w:sz w:val="24"/>
          <w:szCs w:val="24"/>
        </w:rPr>
        <w:t xml:space="preserve"> (companionship) and </w:t>
      </w:r>
      <w:r w:rsidRPr="0061171E">
        <w:rPr>
          <w:rFonts w:ascii="Gentium" w:hAnsi="Gentium" w:cs="Gentium"/>
          <w:i/>
          <w:iCs/>
          <w:sz w:val="24"/>
          <w:szCs w:val="24"/>
        </w:rPr>
        <w:t>khulla</w:t>
      </w:r>
      <w:r w:rsidRPr="0061171E">
        <w:rPr>
          <w:rFonts w:ascii="Gentium" w:hAnsi="Gentium" w:cs="Gentium"/>
          <w:sz w:val="24"/>
          <w:szCs w:val="24"/>
        </w:rPr>
        <w:t xml:space="preserve"> (intimacy). This is significant because, unlike the body, these internal perceptive faculties possess not only a degree of independence but also perception (</w:t>
      </w:r>
      <w:r w:rsidRPr="0061171E">
        <w:rPr>
          <w:rFonts w:ascii="Gentium" w:hAnsi="Gentium" w:cs="Gentium"/>
          <w:i/>
          <w:iCs/>
          <w:sz w:val="24"/>
          <w:szCs w:val="24"/>
        </w:rPr>
        <w:t>idrāk</w:t>
      </w:r>
      <w:r w:rsidRPr="0061171E">
        <w:rPr>
          <w:rFonts w:ascii="Gentium" w:hAnsi="Gentium" w:cs="Gentium"/>
          <w:sz w:val="24"/>
          <w:szCs w:val="24"/>
        </w:rPr>
        <w:t>), thereby enabling dialogue and interaction with the soul (Avicenna, 1405, p. 172)</w:t>
      </w:r>
      <w:r>
        <w:rPr>
          <w:rFonts w:ascii="Gentium" w:hAnsi="Gentium" w:cs="Gentium" w:hint="cs"/>
          <w:sz w:val="24"/>
          <w:szCs w:val="24"/>
          <w:rtl/>
        </w:rPr>
        <w:t>.</w:t>
      </w:r>
    </w:p>
    <w:p w:rsidR="0061171E" w:rsidRDefault="0061171E" w:rsidP="0061171E">
      <w:pPr>
        <w:jc w:val="both"/>
        <w:rPr>
          <w:rFonts w:ascii="Gentium" w:hAnsi="Gentium" w:cs="Gentium"/>
          <w:sz w:val="24"/>
          <w:szCs w:val="24"/>
          <w:rtl/>
        </w:rPr>
      </w:pPr>
      <w:r w:rsidRPr="0061171E">
        <w:rPr>
          <w:rFonts w:ascii="Gentium" w:hAnsi="Gentium" w:cs="Gentium"/>
          <w:sz w:val="24"/>
          <w:szCs w:val="24"/>
        </w:rPr>
        <w:t xml:space="preserve">In the introduction to </w:t>
      </w:r>
      <w:r w:rsidRPr="0061171E">
        <w:rPr>
          <w:rFonts w:ascii="Gentium" w:hAnsi="Gentium" w:cs="Gentium"/>
          <w:i/>
          <w:iCs/>
          <w:sz w:val="24"/>
          <w:szCs w:val="24"/>
        </w:rPr>
        <w:t>Risalat al-Tayr</w:t>
      </w:r>
      <w:r w:rsidRPr="0061171E">
        <w:rPr>
          <w:rFonts w:ascii="Gentium" w:hAnsi="Gentium" w:cs="Gentium"/>
          <w:sz w:val="24"/>
          <w:szCs w:val="24"/>
        </w:rPr>
        <w:t>, Avicenna identifies a form of friendship he labels “trade” (</w:t>
      </w:r>
      <w:r w:rsidRPr="0061171E">
        <w:rPr>
          <w:rFonts w:ascii="Gentium" w:hAnsi="Gentium" w:cs="Gentium"/>
          <w:i/>
          <w:iCs/>
          <w:sz w:val="24"/>
          <w:szCs w:val="24"/>
        </w:rPr>
        <w:t>tijāra</w:t>
      </w:r>
      <w:r w:rsidRPr="0061171E">
        <w:rPr>
          <w:rFonts w:ascii="Gentium" w:hAnsi="Gentium" w:cs="Gentium"/>
          <w:sz w:val="24"/>
          <w:szCs w:val="24"/>
        </w:rPr>
        <w:t xml:space="preserve">), which he subsequently critiques. The etymology of </w:t>
      </w:r>
      <w:r w:rsidRPr="0061171E">
        <w:rPr>
          <w:rFonts w:ascii="Gentium" w:hAnsi="Gentium" w:cs="Gentium"/>
          <w:i/>
          <w:iCs/>
          <w:sz w:val="24"/>
          <w:szCs w:val="24"/>
        </w:rPr>
        <w:t>ma’raba</w:t>
      </w:r>
      <w:r w:rsidRPr="0061171E">
        <w:rPr>
          <w:rFonts w:ascii="Gentium" w:hAnsi="Gentium" w:cs="Gentium"/>
          <w:sz w:val="24"/>
          <w:szCs w:val="24"/>
        </w:rPr>
        <w:t xml:space="preserve"> (need and telos) reveals that this form of association is grounded in utility and need. His critique implies that he classifies even this deficient and blameworthy type of relationship as a form of friendship, albeit on a rudimentary level (Avicenna, n.d., p. 400).</w:t>
      </w:r>
      <w:r>
        <w:rPr>
          <w:rFonts w:ascii="Gentium" w:hAnsi="Gentium" w:cs="Gentium" w:hint="cs"/>
          <w:sz w:val="24"/>
          <w:szCs w:val="24"/>
          <w:rtl/>
        </w:rPr>
        <w:t xml:space="preserve"> </w:t>
      </w:r>
    </w:p>
    <w:p w:rsidR="0061171E" w:rsidRDefault="00214A72" w:rsidP="00214A72">
      <w:pPr>
        <w:rPr>
          <w:rFonts w:ascii="Gentium" w:hAnsi="Gentium" w:cs="Gentium"/>
          <w:b/>
          <w:bCs/>
          <w:sz w:val="28"/>
          <w:szCs w:val="28"/>
          <w:rtl/>
        </w:rPr>
      </w:pPr>
      <w:r>
        <w:rPr>
          <w:rFonts w:ascii="Gentium" w:hAnsi="Gentium" w:cs="Gentium"/>
          <w:b/>
          <w:bCs/>
          <w:sz w:val="28"/>
          <w:szCs w:val="28"/>
        </w:rPr>
        <w:t>5</w:t>
      </w:r>
      <w:r w:rsidR="00B90535" w:rsidRPr="00B90535">
        <w:rPr>
          <w:rFonts w:ascii="Gentium" w:hAnsi="Gentium" w:cs="Gentium"/>
          <w:b/>
          <w:bCs/>
          <w:sz w:val="28"/>
          <w:szCs w:val="28"/>
        </w:rPr>
        <w:t>-</w:t>
      </w:r>
      <w:r>
        <w:rPr>
          <w:rFonts w:ascii="Gentium" w:hAnsi="Gentium" w:cs="Gentium"/>
          <w:b/>
          <w:bCs/>
          <w:sz w:val="28"/>
          <w:szCs w:val="28"/>
        </w:rPr>
        <w:t>2</w:t>
      </w:r>
      <w:r w:rsidR="00B90535" w:rsidRPr="00B90535">
        <w:rPr>
          <w:rFonts w:ascii="Gentium" w:hAnsi="Gentium" w:cs="Gentium"/>
          <w:b/>
          <w:bCs/>
          <w:sz w:val="28"/>
          <w:szCs w:val="28"/>
        </w:rPr>
        <w:t>. Explaining the Status of the Faculties Prior to Agreement (Ma’rabi Friendship)</w:t>
      </w:r>
    </w:p>
    <w:p w:rsidR="00B90535" w:rsidRPr="00B90535" w:rsidRDefault="00B90535" w:rsidP="00345EF1">
      <w:pPr>
        <w:rPr>
          <w:rFonts w:ascii="Gentium" w:hAnsi="Gentium" w:cs="Gentium"/>
          <w:sz w:val="24"/>
          <w:szCs w:val="24"/>
          <w:rtl/>
        </w:rPr>
      </w:pPr>
      <w:r w:rsidRPr="00B90535">
        <w:rPr>
          <w:rFonts w:ascii="Gentium" w:hAnsi="Gentium" w:cs="Gentium"/>
          <w:sz w:val="24"/>
          <w:szCs w:val="24"/>
        </w:rPr>
        <w:t>Each of us was so absorbed in our own suffering and tribulation that we neglected to attend to our brother” (Avicenna, 1991, p. 3). This phrase serves as a powerful me</w:t>
      </w:r>
      <w:r w:rsidR="00345EF1">
        <w:rPr>
          <w:rFonts w:ascii="Gentium" w:hAnsi="Gentium" w:cs="Gentium"/>
          <w:sz w:val="24"/>
          <w:szCs w:val="24"/>
        </w:rPr>
        <w:t>taphor for the</w:t>
      </w:r>
      <w:r w:rsidR="00345EF1">
        <w:rPr>
          <w:rFonts w:ascii="Gentium" w:hAnsi="Gentium" w:cs="Gentium" w:hint="cs"/>
          <w:sz w:val="24"/>
          <w:szCs w:val="24"/>
          <w:rtl/>
        </w:rPr>
        <w:t xml:space="preserve"> </w:t>
      </w:r>
      <w:r w:rsidRPr="00B90535">
        <w:rPr>
          <w:rFonts w:ascii="Gentium" w:hAnsi="Gentium" w:cs="Gentium"/>
          <w:sz w:val="24"/>
          <w:szCs w:val="24"/>
        </w:rPr>
        <w:t>functioning of the faculties prior to their consensus with the theoretical intellect.</w:t>
      </w:r>
    </w:p>
    <w:p w:rsidR="0061171E" w:rsidRDefault="00345EF1" w:rsidP="00345EF1">
      <w:pPr>
        <w:rPr>
          <w:rFonts w:ascii="Gentium" w:hAnsi="Gentium" w:cs="Gentium"/>
          <w:sz w:val="24"/>
          <w:szCs w:val="24"/>
          <w:rtl/>
        </w:rPr>
      </w:pPr>
      <w:r w:rsidRPr="00345EF1">
        <w:rPr>
          <w:rFonts w:ascii="Gentium" w:hAnsi="Gentium" w:cs="Gentium"/>
          <w:sz w:val="24"/>
          <w:szCs w:val="24"/>
        </w:rPr>
        <w:t>“In this situation, two points are of particular significance. Although there exists a hierarchical structure of ‘ruler and subordinate’ or ‘master and servant’ among the faculties (Avicenna, 2000, p. 341), this structure is grounded in a chain of communication where each faculty is connected exclusively to its preceding and succeeding links.”</w:t>
      </w:r>
    </w:p>
    <w:p w:rsidR="00345EF1" w:rsidRDefault="00345EF1" w:rsidP="00345EF1">
      <w:pPr>
        <w:jc w:val="both"/>
        <w:rPr>
          <w:rFonts w:ascii="Gentium" w:hAnsi="Gentium" w:cs="Gentium"/>
          <w:sz w:val="24"/>
          <w:szCs w:val="24"/>
          <w:rtl/>
        </w:rPr>
      </w:pPr>
      <w:r w:rsidRPr="00345EF1">
        <w:rPr>
          <w:rFonts w:ascii="Gentium" w:hAnsi="Gentium" w:cs="Gentium"/>
          <w:sz w:val="24"/>
          <w:szCs w:val="24"/>
        </w:rPr>
        <w:t>Despite the fact that the faculties are unaware of one another—engaging merely in a perceptual exchange—the prevailing state between them is not one of conflict (</w:t>
      </w:r>
      <w:r w:rsidRPr="00345EF1">
        <w:rPr>
          <w:rFonts w:ascii="Gentium" w:hAnsi="Gentium" w:cs="Gentium"/>
          <w:i/>
          <w:iCs/>
          <w:sz w:val="24"/>
          <w:szCs w:val="24"/>
        </w:rPr>
        <w:t>tazahum</w:t>
      </w:r>
      <w:r w:rsidRPr="00345EF1">
        <w:rPr>
          <w:rFonts w:ascii="Gentium" w:hAnsi="Gentium" w:cs="Gentium"/>
          <w:sz w:val="24"/>
          <w:szCs w:val="24"/>
        </w:rPr>
        <w:t>). It is precisely for this reason that Avicenna employs the metaphor of ‘brothers’ to describe the ‘internal perceptual faculties’ at this stage (Avicenna, 1991, p. 3).”</w:t>
      </w:r>
    </w:p>
    <w:p w:rsidR="00345EF1" w:rsidRDefault="00345EF1" w:rsidP="00345EF1">
      <w:pPr>
        <w:jc w:val="both"/>
        <w:rPr>
          <w:rFonts w:ascii="Gentium" w:hAnsi="Gentium" w:cs="Gentium"/>
          <w:sz w:val="24"/>
          <w:szCs w:val="24"/>
          <w:rtl/>
        </w:rPr>
      </w:pPr>
      <w:r w:rsidRPr="00345EF1">
        <w:rPr>
          <w:rFonts w:ascii="Gentium" w:hAnsi="Gentium" w:cs="Gentium"/>
          <w:sz w:val="24"/>
          <w:szCs w:val="24"/>
        </w:rPr>
        <w:t xml:space="preserve">At this level, the faculties can affect one another, and some can employ others. In </w:t>
      </w:r>
      <w:r w:rsidRPr="00345EF1">
        <w:rPr>
          <w:rFonts w:ascii="Gentium" w:hAnsi="Gentium" w:cs="Gentium"/>
          <w:i/>
          <w:iCs/>
          <w:sz w:val="24"/>
          <w:szCs w:val="24"/>
        </w:rPr>
        <w:t>al-Shifāʾ</w:t>
      </w:r>
      <w:r w:rsidRPr="00345EF1">
        <w:rPr>
          <w:rFonts w:ascii="Gentium" w:hAnsi="Gentium" w:cs="Gentium"/>
          <w:sz w:val="24"/>
          <w:szCs w:val="24"/>
        </w:rPr>
        <w:t>, Avicenna describes this connection as follows: if there is no unifying principle (</w:t>
      </w:r>
      <w:r w:rsidRPr="00345EF1">
        <w:rPr>
          <w:rFonts w:ascii="Gentium" w:hAnsi="Gentium" w:cs="Gentium"/>
          <w:i/>
          <w:iCs/>
          <w:sz w:val="24"/>
          <w:szCs w:val="24"/>
        </w:rPr>
        <w:t>amr jāmiʿ</w:t>
      </w:r>
      <w:r w:rsidRPr="00345EF1">
        <w:rPr>
          <w:rFonts w:ascii="Gentium" w:hAnsi="Gentium" w:cs="Gentium"/>
          <w:sz w:val="24"/>
          <w:szCs w:val="24"/>
        </w:rPr>
        <w:t>) among the faculties, the act of no faculty can obstruct the act of another, nor can it employ it. Hence, the existence of an intermediary that gathers the faculties together and establishes communication among them is necessary (</w:t>
      </w:r>
      <w:r w:rsidRPr="00345EF1">
        <w:rPr>
          <w:rFonts w:ascii="Gentium" w:hAnsi="Gentium" w:cs="Gentium"/>
          <w:i/>
          <w:iCs/>
          <w:sz w:val="24"/>
          <w:szCs w:val="24"/>
        </w:rPr>
        <w:t>al-Shifāʾ</w:t>
      </w:r>
      <w:r w:rsidRPr="00345EF1">
        <w:rPr>
          <w:rFonts w:ascii="Gentium" w:hAnsi="Gentium" w:cs="Gentium"/>
          <w:sz w:val="24"/>
          <w:szCs w:val="24"/>
        </w:rPr>
        <w:t>, 1405 AH, p. 223).</w:t>
      </w:r>
      <w:r w:rsidR="00662EB6" w:rsidRPr="00662EB6">
        <w:t xml:space="preserve"> </w:t>
      </w:r>
      <w:r w:rsidR="00662EB6" w:rsidRPr="00662EB6">
        <w:rPr>
          <w:rFonts w:ascii="Gentium" w:hAnsi="Gentium" w:cs="Gentium"/>
          <w:sz w:val="24"/>
          <w:szCs w:val="24"/>
        </w:rPr>
        <w:t>In what follows, we point to some of the features of Ma’rabi (teleological) friendship:</w:t>
      </w:r>
    </w:p>
    <w:p w:rsidR="00662EB6" w:rsidRPr="00662EB6" w:rsidRDefault="00214A72" w:rsidP="00214A72">
      <w:pPr>
        <w:jc w:val="both"/>
        <w:rPr>
          <w:rFonts w:ascii="Gentium" w:hAnsi="Gentium" w:cs="Gentium"/>
          <w:sz w:val="24"/>
          <w:szCs w:val="24"/>
          <w:lang w:val="en"/>
        </w:rPr>
      </w:pPr>
      <w:r>
        <w:rPr>
          <w:rFonts w:ascii="Gentium" w:hAnsi="Gentium" w:cs="Gentium"/>
          <w:b/>
          <w:bCs/>
          <w:sz w:val="24"/>
          <w:szCs w:val="24"/>
          <w:lang w:val="en"/>
        </w:rPr>
        <w:t>5</w:t>
      </w:r>
      <w:r w:rsidR="00662EB6" w:rsidRPr="00662EB6">
        <w:rPr>
          <w:rFonts w:ascii="Gentium" w:hAnsi="Gentium" w:cs="Gentium"/>
          <w:b/>
          <w:bCs/>
          <w:sz w:val="24"/>
          <w:szCs w:val="24"/>
          <w:lang w:val="en"/>
        </w:rPr>
        <w:t>-</w:t>
      </w:r>
      <w:r>
        <w:rPr>
          <w:rFonts w:ascii="Gentium" w:hAnsi="Gentium" w:cs="Gentium"/>
          <w:b/>
          <w:bCs/>
          <w:sz w:val="24"/>
          <w:szCs w:val="24"/>
          <w:lang w:val="en"/>
        </w:rPr>
        <w:t>2</w:t>
      </w:r>
      <w:r w:rsidR="00662EB6" w:rsidRPr="00662EB6">
        <w:rPr>
          <w:rFonts w:ascii="Gentium" w:hAnsi="Gentium" w:cs="Gentium"/>
          <w:b/>
          <w:bCs/>
          <w:sz w:val="24"/>
          <w:szCs w:val="24"/>
          <w:lang w:val="en"/>
        </w:rPr>
        <w:t>-1. The Soul as a Unifying Bond (</w:t>
      </w:r>
      <w:r w:rsidR="00662EB6" w:rsidRPr="00662EB6">
        <w:rPr>
          <w:rFonts w:ascii="Gentium" w:hAnsi="Gentium" w:cs="Gentium"/>
          <w:b/>
          <w:bCs/>
          <w:i/>
          <w:iCs/>
          <w:sz w:val="24"/>
          <w:szCs w:val="24"/>
          <w:lang w:val="en"/>
        </w:rPr>
        <w:t>Ribāṭ</w:t>
      </w:r>
      <w:r w:rsidR="00662EB6" w:rsidRPr="00662EB6">
        <w:rPr>
          <w:rFonts w:ascii="Gentium" w:hAnsi="Gentium" w:cs="Gentium"/>
          <w:b/>
          <w:bCs/>
          <w:sz w:val="24"/>
          <w:szCs w:val="24"/>
          <w:lang w:val="en"/>
        </w:rPr>
        <w:t>):</w:t>
      </w:r>
      <w:r w:rsidR="00662EB6" w:rsidRPr="00662EB6">
        <w:rPr>
          <w:rFonts w:ascii="Gentium" w:hAnsi="Gentium" w:cs="Gentium"/>
          <w:sz w:val="24"/>
          <w:szCs w:val="24"/>
          <w:lang w:val="en"/>
        </w:rPr>
        <w:t xml:space="preserve"> The faculties are coordinated through the soul. Avicenna emphasizes that without a “unifying principle” (</w:t>
      </w:r>
      <w:r w:rsidR="00662EB6" w:rsidRPr="00662EB6">
        <w:rPr>
          <w:rFonts w:ascii="Gentium" w:hAnsi="Gentium" w:cs="Gentium"/>
          <w:i/>
          <w:iCs/>
          <w:sz w:val="24"/>
          <w:szCs w:val="24"/>
          <w:lang w:val="en"/>
        </w:rPr>
        <w:t>amr jāmiʿ</w:t>
      </w:r>
      <w:r w:rsidR="00662EB6" w:rsidRPr="00662EB6">
        <w:rPr>
          <w:rFonts w:ascii="Gentium" w:hAnsi="Gentium" w:cs="Gentium"/>
          <w:sz w:val="24"/>
          <w:szCs w:val="24"/>
          <w:lang w:val="en"/>
        </w:rPr>
        <w:t>) or intermediary, the operations of the faculties lack cohesion and lack the capacity to interact with or restrain one another (Avicenna, 1405 AH, p. 223).</w:t>
      </w:r>
    </w:p>
    <w:p w:rsidR="00662EB6" w:rsidRPr="00662EB6" w:rsidRDefault="00214A72" w:rsidP="00214A72">
      <w:pPr>
        <w:jc w:val="both"/>
        <w:rPr>
          <w:rFonts w:ascii="Gentium" w:hAnsi="Gentium" w:cs="Gentium"/>
          <w:sz w:val="24"/>
          <w:szCs w:val="24"/>
          <w:lang w:val="en"/>
        </w:rPr>
      </w:pPr>
      <w:r>
        <w:rPr>
          <w:rFonts w:ascii="Gentium" w:hAnsi="Gentium" w:cs="Gentium"/>
          <w:b/>
          <w:bCs/>
          <w:sz w:val="24"/>
          <w:szCs w:val="24"/>
          <w:lang w:val="en"/>
        </w:rPr>
        <w:t>5</w:t>
      </w:r>
      <w:r w:rsidR="00662EB6" w:rsidRPr="00662EB6">
        <w:rPr>
          <w:rFonts w:ascii="Gentium" w:hAnsi="Gentium" w:cs="Gentium"/>
          <w:b/>
          <w:bCs/>
          <w:sz w:val="24"/>
          <w:szCs w:val="24"/>
          <w:lang w:val="en"/>
        </w:rPr>
        <w:t>-</w:t>
      </w:r>
      <w:r>
        <w:rPr>
          <w:rFonts w:ascii="Gentium" w:hAnsi="Gentium" w:cs="Gentium"/>
          <w:b/>
          <w:bCs/>
          <w:sz w:val="24"/>
          <w:szCs w:val="24"/>
          <w:lang w:val="en"/>
        </w:rPr>
        <w:t>2</w:t>
      </w:r>
      <w:r w:rsidR="00662EB6" w:rsidRPr="00662EB6">
        <w:rPr>
          <w:rFonts w:ascii="Gentium" w:hAnsi="Gentium" w:cs="Gentium"/>
          <w:b/>
          <w:bCs/>
          <w:sz w:val="24"/>
          <w:szCs w:val="24"/>
          <w:lang w:val="en"/>
        </w:rPr>
        <w:t>-2. Mutual Benefit:</w:t>
      </w:r>
      <w:r w:rsidR="00662EB6" w:rsidRPr="00662EB6">
        <w:rPr>
          <w:rFonts w:ascii="Gentium" w:hAnsi="Gentium" w:cs="Gentium"/>
          <w:sz w:val="24"/>
          <w:szCs w:val="24"/>
          <w:lang w:val="en"/>
        </w:rPr>
        <w:t xml:space="preserve"> This relationship involves reciprocal benefit; the faculties attain order by functioning in their natural positions, and the soul, in turn, acquires the materials required for intellection through their proper activity (Avicenna, 1405 AH, p. 153).</w:t>
      </w:r>
    </w:p>
    <w:p w:rsidR="00662EB6" w:rsidRDefault="00214A72" w:rsidP="00214A72">
      <w:pPr>
        <w:jc w:val="both"/>
        <w:rPr>
          <w:rFonts w:ascii="Gentium" w:hAnsi="Gentium" w:cs="Gentium"/>
          <w:sz w:val="24"/>
          <w:szCs w:val="24"/>
          <w:rtl/>
          <w:lang w:val="en"/>
        </w:rPr>
      </w:pPr>
      <w:r>
        <w:rPr>
          <w:rFonts w:ascii="Gentium" w:hAnsi="Gentium" w:cs="Gentium"/>
          <w:b/>
          <w:bCs/>
          <w:sz w:val="24"/>
          <w:szCs w:val="24"/>
          <w:lang w:val="en"/>
        </w:rPr>
        <w:t>5</w:t>
      </w:r>
      <w:r w:rsidR="00662EB6" w:rsidRPr="00662EB6">
        <w:rPr>
          <w:rFonts w:ascii="Gentium" w:hAnsi="Gentium" w:cs="Gentium"/>
          <w:b/>
          <w:bCs/>
          <w:sz w:val="24"/>
          <w:szCs w:val="24"/>
          <w:lang w:val="en"/>
        </w:rPr>
        <w:t>-</w:t>
      </w:r>
      <w:r>
        <w:rPr>
          <w:rFonts w:ascii="Gentium" w:hAnsi="Gentium" w:cs="Gentium"/>
          <w:b/>
          <w:bCs/>
          <w:sz w:val="24"/>
          <w:szCs w:val="24"/>
          <w:lang w:val="en"/>
        </w:rPr>
        <w:t>2</w:t>
      </w:r>
      <w:r w:rsidR="00662EB6" w:rsidRPr="00662EB6">
        <w:rPr>
          <w:rFonts w:ascii="Gentium" w:hAnsi="Gentium" w:cs="Gentium"/>
          <w:b/>
          <w:bCs/>
          <w:sz w:val="24"/>
          <w:szCs w:val="24"/>
          <w:lang w:val="en"/>
        </w:rPr>
        <w:t>-3. Accidental Nature of the Relationship:</w:t>
      </w:r>
      <w:r w:rsidR="00662EB6" w:rsidRPr="00662EB6">
        <w:rPr>
          <w:rFonts w:ascii="Gentium" w:hAnsi="Gentium" w:cs="Gentium"/>
          <w:sz w:val="24"/>
          <w:szCs w:val="24"/>
          <w:lang w:val="en"/>
        </w:rPr>
        <w:t xml:space="preserve"> The bond between the theoretical faculty and the internal faculties is not essential in nature; rather, like utilitarian friendship, it is an accidental and functional relation formed around the axis of benefit, rather than an ultimate, essential union (Avicenna, 1405 AH, p. 39</w:t>
      </w:r>
    </w:p>
    <w:p w:rsidR="00662EB6" w:rsidRPr="0038780B" w:rsidRDefault="00214A72" w:rsidP="00214A72">
      <w:pPr>
        <w:jc w:val="center"/>
        <w:rPr>
          <w:rFonts w:ascii="Gentium" w:hAnsi="Gentium" w:cs="Gentium"/>
          <w:b/>
          <w:bCs/>
          <w:color w:val="00B050"/>
          <w:sz w:val="24"/>
          <w:szCs w:val="24"/>
          <w:rtl/>
          <w:lang w:val="en"/>
        </w:rPr>
      </w:pPr>
      <w:r w:rsidRPr="0038780B">
        <w:rPr>
          <w:rFonts w:ascii="Gentium" w:hAnsi="Gentium" w:cs="Gentium"/>
          <w:b/>
          <w:bCs/>
          <w:color w:val="00B050"/>
          <w:sz w:val="24"/>
          <w:szCs w:val="24"/>
        </w:rPr>
        <w:t>5-3.</w:t>
      </w:r>
      <w:r w:rsidR="00662EB6" w:rsidRPr="0038780B">
        <w:rPr>
          <w:rFonts w:ascii="Gentium" w:hAnsi="Gentium" w:cs="Gentium"/>
          <w:b/>
          <w:bCs/>
          <w:color w:val="00B050"/>
          <w:sz w:val="24"/>
          <w:szCs w:val="24"/>
        </w:rPr>
        <w:t>Mapping of Ma’rabi (Instrumental) Friendship</w:t>
      </w:r>
    </w:p>
    <w:tbl>
      <w:tblPr>
        <w:tblStyle w:val="TableGrid"/>
        <w:tblW w:w="0" w:type="auto"/>
        <w:tblLook w:val="04A0" w:firstRow="1" w:lastRow="0" w:firstColumn="1" w:lastColumn="0" w:noHBand="0" w:noVBand="1"/>
      </w:tblPr>
      <w:tblGrid>
        <w:gridCol w:w="3116"/>
        <w:gridCol w:w="3117"/>
        <w:gridCol w:w="3117"/>
      </w:tblGrid>
      <w:tr w:rsidR="0038780B" w:rsidRPr="0038780B" w:rsidTr="00662EB6">
        <w:tc>
          <w:tcPr>
            <w:tcW w:w="3116" w:type="dxa"/>
          </w:tcPr>
          <w:p w:rsidR="00662EB6" w:rsidRPr="0038780B" w:rsidRDefault="00662EB6" w:rsidP="00662EB6">
            <w:pPr>
              <w:jc w:val="both"/>
              <w:rPr>
                <w:rFonts w:ascii="Gentium" w:hAnsi="Gentium" w:cs="Gentium"/>
                <w:color w:val="00B050"/>
                <w:sz w:val="24"/>
                <w:szCs w:val="24"/>
                <w:lang w:val="en"/>
              </w:rPr>
            </w:pPr>
            <w:r w:rsidRPr="0038780B">
              <w:rPr>
                <w:rFonts w:ascii="Gentium" w:hAnsi="Gentium" w:cs="Gentium"/>
                <w:color w:val="00B050"/>
                <w:sz w:val="24"/>
                <w:szCs w:val="24"/>
              </w:rPr>
              <w:t>Source Domain</w:t>
            </w:r>
          </w:p>
        </w:tc>
        <w:tc>
          <w:tcPr>
            <w:tcW w:w="3117" w:type="dxa"/>
          </w:tcPr>
          <w:p w:rsidR="00662EB6" w:rsidRPr="0038780B" w:rsidRDefault="00662EB6" w:rsidP="00662EB6">
            <w:pPr>
              <w:jc w:val="both"/>
              <w:rPr>
                <w:rFonts w:ascii="Gentium" w:hAnsi="Gentium" w:cs="Gentium"/>
                <w:color w:val="00B050"/>
                <w:sz w:val="24"/>
                <w:szCs w:val="24"/>
                <w:lang w:val="en"/>
              </w:rPr>
            </w:pPr>
            <w:r w:rsidRPr="0038780B">
              <w:rPr>
                <w:rFonts w:ascii="Gentium" w:hAnsi="Gentium" w:cs="Gentium"/>
                <w:color w:val="00B050"/>
                <w:sz w:val="24"/>
                <w:szCs w:val="24"/>
              </w:rPr>
              <w:t>Target Domain</w:t>
            </w:r>
          </w:p>
        </w:tc>
        <w:tc>
          <w:tcPr>
            <w:tcW w:w="3117" w:type="dxa"/>
          </w:tcPr>
          <w:p w:rsidR="00662EB6" w:rsidRPr="0038780B" w:rsidRDefault="00662EB6" w:rsidP="00662EB6">
            <w:pPr>
              <w:jc w:val="both"/>
              <w:rPr>
                <w:rFonts w:ascii="Gentium" w:hAnsi="Gentium" w:cs="Gentium"/>
                <w:color w:val="00B050"/>
                <w:sz w:val="24"/>
                <w:szCs w:val="24"/>
                <w:lang w:val="en"/>
              </w:rPr>
            </w:pPr>
            <w:r w:rsidRPr="0038780B">
              <w:rPr>
                <w:rFonts w:ascii="Gentium" w:hAnsi="Gentium" w:cs="Gentium"/>
                <w:color w:val="00B050"/>
                <w:sz w:val="24"/>
                <w:szCs w:val="24"/>
              </w:rPr>
              <w:t>Mapping Aspect</w:t>
            </w:r>
          </w:p>
        </w:tc>
      </w:tr>
      <w:tr w:rsidR="0038780B" w:rsidRPr="0038780B" w:rsidTr="00662EB6">
        <w:tc>
          <w:tcPr>
            <w:tcW w:w="3116" w:type="dxa"/>
          </w:tcPr>
          <w:p w:rsidR="00662EB6" w:rsidRPr="0038780B" w:rsidRDefault="00662EB6" w:rsidP="00662EB6">
            <w:pPr>
              <w:jc w:val="both"/>
              <w:rPr>
                <w:rFonts w:ascii="Gentium" w:hAnsi="Gentium" w:cs="Gentium"/>
                <w:color w:val="00B050"/>
                <w:sz w:val="24"/>
                <w:szCs w:val="24"/>
                <w:lang w:val="en"/>
              </w:rPr>
            </w:pPr>
            <w:r w:rsidRPr="0038780B">
              <w:rPr>
                <w:color w:val="00B050"/>
              </w:rPr>
              <w:t>Business partners cooperating for mutual gain</w:t>
            </w:r>
          </w:p>
        </w:tc>
        <w:tc>
          <w:tcPr>
            <w:tcW w:w="3117" w:type="dxa"/>
          </w:tcPr>
          <w:p w:rsidR="00662EB6" w:rsidRPr="0038780B" w:rsidRDefault="00662EB6" w:rsidP="00662EB6">
            <w:pPr>
              <w:jc w:val="both"/>
              <w:rPr>
                <w:rFonts w:ascii="Gentium" w:hAnsi="Gentium" w:cs="Gentium"/>
                <w:color w:val="00B050"/>
                <w:sz w:val="24"/>
                <w:szCs w:val="24"/>
                <w:lang w:val="en"/>
              </w:rPr>
            </w:pPr>
            <w:r w:rsidRPr="0038780B">
              <w:rPr>
                <w:rFonts w:ascii="Gentium" w:hAnsi="Gentium" w:cs="Gentium"/>
                <w:color w:val="00B050"/>
                <w:sz w:val="24"/>
                <w:szCs w:val="24"/>
              </w:rPr>
              <w:t>Cooperation between the theoretical intellect and internal perceptual faculties</w:t>
            </w:r>
          </w:p>
        </w:tc>
        <w:tc>
          <w:tcPr>
            <w:tcW w:w="3117" w:type="dxa"/>
          </w:tcPr>
          <w:p w:rsidR="00662EB6" w:rsidRPr="0038780B" w:rsidRDefault="00662EB6" w:rsidP="00662EB6">
            <w:pPr>
              <w:jc w:val="both"/>
              <w:rPr>
                <w:rFonts w:ascii="Gentium" w:hAnsi="Gentium" w:cs="Gentium"/>
                <w:color w:val="00B050"/>
                <w:sz w:val="24"/>
                <w:szCs w:val="24"/>
                <w:lang w:val="en"/>
              </w:rPr>
            </w:pPr>
            <w:r w:rsidRPr="0038780B">
              <w:rPr>
                <w:rFonts w:ascii="Gentium" w:hAnsi="Gentium" w:cs="Gentium"/>
                <w:color w:val="00B050"/>
                <w:sz w:val="24"/>
                <w:szCs w:val="24"/>
              </w:rPr>
              <w:t>Just as partners cooperate for profit, the faculties cooperate to receive benefit.</w:t>
            </w:r>
          </w:p>
        </w:tc>
      </w:tr>
      <w:tr w:rsidR="0038780B" w:rsidRPr="0038780B" w:rsidTr="00662EB6">
        <w:tc>
          <w:tcPr>
            <w:tcW w:w="3116" w:type="dxa"/>
          </w:tcPr>
          <w:p w:rsidR="00662EB6" w:rsidRPr="0038780B" w:rsidRDefault="00662EB6" w:rsidP="00662EB6">
            <w:pPr>
              <w:jc w:val="both"/>
              <w:rPr>
                <w:rFonts w:ascii="Gentium" w:hAnsi="Gentium" w:cs="Gentium"/>
                <w:color w:val="00B050"/>
                <w:sz w:val="24"/>
                <w:szCs w:val="24"/>
                <w:lang w:val="en"/>
              </w:rPr>
            </w:pPr>
            <w:r w:rsidRPr="0038780B">
              <w:rPr>
                <w:rFonts w:ascii="Gentium" w:hAnsi="Gentium" w:cs="Gentium"/>
                <w:color w:val="00B050"/>
                <w:sz w:val="24"/>
                <w:szCs w:val="24"/>
              </w:rPr>
              <w:t>The bond between partners is accidental</w:t>
            </w:r>
          </w:p>
        </w:tc>
        <w:tc>
          <w:tcPr>
            <w:tcW w:w="3117" w:type="dxa"/>
          </w:tcPr>
          <w:p w:rsidR="00662EB6" w:rsidRPr="0038780B" w:rsidRDefault="00662EB6" w:rsidP="00662EB6">
            <w:pPr>
              <w:rPr>
                <w:rFonts w:ascii="Gentium" w:hAnsi="Gentium" w:cs="Gentium"/>
                <w:color w:val="00B050"/>
                <w:sz w:val="24"/>
                <w:szCs w:val="24"/>
                <w:lang w:val="en"/>
              </w:rPr>
            </w:pPr>
            <w:r w:rsidRPr="0038780B">
              <w:rPr>
                <w:rFonts w:ascii="Gentium" w:hAnsi="Gentium" w:cs="Gentium"/>
                <w:color w:val="00B050"/>
                <w:sz w:val="24"/>
                <w:szCs w:val="24"/>
              </w:rPr>
              <w:t>The relationship between the theoretical intellect and other faculties is not essential</w:t>
            </w:r>
          </w:p>
        </w:tc>
        <w:tc>
          <w:tcPr>
            <w:tcW w:w="3117" w:type="dxa"/>
          </w:tcPr>
          <w:p w:rsidR="00662EB6" w:rsidRPr="0038780B" w:rsidRDefault="00662EB6" w:rsidP="00662EB6">
            <w:pPr>
              <w:rPr>
                <w:rFonts w:ascii="Gentium" w:hAnsi="Gentium" w:cs="Gentium"/>
                <w:color w:val="00B050"/>
                <w:sz w:val="24"/>
                <w:szCs w:val="24"/>
                <w:lang w:val="en"/>
              </w:rPr>
            </w:pPr>
            <w:r w:rsidRPr="0038780B">
              <w:rPr>
                <w:color w:val="00B050"/>
              </w:rPr>
              <w:t>Just as the bond between partners is unstable, the relationship between the soul and the faculties is unstable</w:t>
            </w:r>
          </w:p>
        </w:tc>
      </w:tr>
      <w:tr w:rsidR="0038780B" w:rsidRPr="0038780B" w:rsidTr="00662EB6">
        <w:tc>
          <w:tcPr>
            <w:tcW w:w="3116" w:type="dxa"/>
          </w:tcPr>
          <w:p w:rsidR="00662EB6" w:rsidRPr="0038780B" w:rsidRDefault="00214A72" w:rsidP="00662EB6">
            <w:pPr>
              <w:jc w:val="both"/>
              <w:rPr>
                <w:rFonts w:ascii="Gentium" w:hAnsi="Gentium" w:cs="Gentium"/>
                <w:color w:val="00B050"/>
                <w:sz w:val="24"/>
                <w:szCs w:val="24"/>
                <w:lang w:val="en"/>
              </w:rPr>
            </w:pPr>
            <w:r w:rsidRPr="0038780B">
              <w:rPr>
                <w:color w:val="00B050"/>
              </w:rPr>
              <w:t>Each friend is preoccupied with their own suffering/concerns</w:t>
            </w:r>
          </w:p>
        </w:tc>
        <w:tc>
          <w:tcPr>
            <w:tcW w:w="3117" w:type="dxa"/>
          </w:tcPr>
          <w:p w:rsidR="00662EB6" w:rsidRPr="0038780B" w:rsidRDefault="00214A72" w:rsidP="00662EB6">
            <w:pPr>
              <w:jc w:val="both"/>
              <w:rPr>
                <w:rFonts w:ascii="Gentium" w:hAnsi="Gentium" w:cs="Gentium"/>
                <w:color w:val="00B050"/>
                <w:sz w:val="24"/>
                <w:szCs w:val="24"/>
                <w:lang w:val="en"/>
              </w:rPr>
            </w:pPr>
            <w:r w:rsidRPr="0038780B">
              <w:rPr>
                <w:color w:val="00B050"/>
              </w:rPr>
              <w:t>Each faculty is occupied with its specific act, oblivious to the acts of others</w:t>
            </w:r>
          </w:p>
        </w:tc>
        <w:tc>
          <w:tcPr>
            <w:tcW w:w="3117" w:type="dxa"/>
          </w:tcPr>
          <w:p w:rsidR="00662EB6" w:rsidRPr="0038780B" w:rsidRDefault="00214A72" w:rsidP="00662EB6">
            <w:pPr>
              <w:jc w:val="both"/>
              <w:rPr>
                <w:color w:val="00B050"/>
                <w:rtl/>
              </w:rPr>
            </w:pPr>
            <w:r w:rsidRPr="0038780B">
              <w:rPr>
                <w:color w:val="00B050"/>
              </w:rPr>
              <w:t>Just as personal preoccupation in a Ma’rabi context prevents attention to others, the self-centered activity of each faculty prevents attention to others.</w:t>
            </w:r>
          </w:p>
          <w:p w:rsidR="00214A72" w:rsidRPr="0038780B" w:rsidRDefault="00214A72" w:rsidP="00662EB6">
            <w:pPr>
              <w:jc w:val="both"/>
              <w:rPr>
                <w:rFonts w:ascii="Gentium" w:hAnsi="Gentium" w:cs="Gentium"/>
                <w:color w:val="00B050"/>
                <w:sz w:val="24"/>
                <w:szCs w:val="24"/>
                <w:lang w:val="en"/>
              </w:rPr>
            </w:pPr>
          </w:p>
        </w:tc>
      </w:tr>
    </w:tbl>
    <w:p w:rsidR="00662EB6" w:rsidRPr="00662EB6" w:rsidRDefault="00662EB6" w:rsidP="00662EB6">
      <w:pPr>
        <w:jc w:val="both"/>
        <w:rPr>
          <w:rFonts w:ascii="Gentium" w:hAnsi="Gentium" w:cs="Gentium"/>
          <w:sz w:val="24"/>
          <w:szCs w:val="24"/>
          <w:lang w:val="en"/>
        </w:rPr>
      </w:pPr>
    </w:p>
    <w:p w:rsidR="00662EB6" w:rsidRPr="00FE54AF" w:rsidRDefault="00133953" w:rsidP="00133953">
      <w:pPr>
        <w:jc w:val="both"/>
        <w:rPr>
          <w:rFonts w:ascii="Gentium" w:hAnsi="Gentium" w:cs="Gentium"/>
          <w:b/>
          <w:bCs/>
          <w:sz w:val="28"/>
          <w:szCs w:val="28"/>
          <w:rtl/>
        </w:rPr>
      </w:pPr>
      <w:r w:rsidRPr="00FE54AF">
        <w:rPr>
          <w:rFonts w:ascii="Gentium" w:hAnsi="Gentium" w:cs="Gentium"/>
          <w:b/>
          <w:bCs/>
          <w:sz w:val="28"/>
          <w:szCs w:val="28"/>
        </w:rPr>
        <w:t>6. Transition from Ma’rabi Friendship to Pure Friendship: The Awakening of Will and the Experience of Intenāz</w:t>
      </w:r>
    </w:p>
    <w:p w:rsidR="00133953" w:rsidRDefault="00133953" w:rsidP="00133953">
      <w:pPr>
        <w:jc w:val="both"/>
        <w:rPr>
          <w:rFonts w:ascii="Gentium" w:hAnsi="Gentium" w:cs="Gentium"/>
          <w:sz w:val="24"/>
          <w:szCs w:val="24"/>
          <w:rtl/>
        </w:rPr>
      </w:pPr>
      <w:r w:rsidRPr="00133953">
        <w:rPr>
          <w:rFonts w:ascii="Gentium" w:hAnsi="Gentium" w:cs="Gentium"/>
          <w:sz w:val="24"/>
          <w:szCs w:val="24"/>
        </w:rPr>
        <w:t xml:space="preserve">In </w:t>
      </w:r>
      <w:r w:rsidRPr="00133953">
        <w:rPr>
          <w:rFonts w:ascii="Gentium" w:hAnsi="Gentium" w:cs="Gentium"/>
          <w:i/>
          <w:iCs/>
          <w:sz w:val="24"/>
          <w:szCs w:val="24"/>
        </w:rPr>
        <w:t>Risālat al-Ṭayr</w:t>
      </w:r>
      <w:r w:rsidRPr="00133953">
        <w:rPr>
          <w:rFonts w:ascii="Gentium" w:hAnsi="Gentium" w:cs="Gentium"/>
          <w:sz w:val="24"/>
          <w:szCs w:val="24"/>
        </w:rPr>
        <w:t xml:space="preserve">, Avicenna depicts the state of a strong soul through the metaphor of a “bird trapped in a net.” In the “net condition,” the possibility arises for the theoretical faculty to relate to the other faculties from outside and beyond the confines of the net. This state, which may be called </w:t>
      </w:r>
      <w:r w:rsidRPr="00133953">
        <w:rPr>
          <w:rFonts w:ascii="Gentium" w:hAnsi="Gentium" w:cs="Gentium"/>
          <w:i/>
          <w:iCs/>
          <w:sz w:val="24"/>
          <w:szCs w:val="24"/>
        </w:rPr>
        <w:t>intenāz</w:t>
      </w:r>
      <w:r w:rsidRPr="00133953">
        <w:rPr>
          <w:rFonts w:ascii="Gentium" w:hAnsi="Gentium" w:cs="Gentium"/>
          <w:sz w:val="24"/>
          <w:szCs w:val="24"/>
        </w:rPr>
        <w:t xml:space="preserve"> or ecstasy-like absorption, is explained in Chapter Nineteen of the Tenth Mode of the </w:t>
      </w:r>
      <w:r w:rsidRPr="00133953">
        <w:rPr>
          <w:rFonts w:ascii="Gentium" w:hAnsi="Gentium" w:cs="Gentium"/>
          <w:i/>
          <w:iCs/>
          <w:sz w:val="24"/>
          <w:szCs w:val="24"/>
        </w:rPr>
        <w:t>Isārāt</w:t>
      </w:r>
      <w:r w:rsidRPr="00133953">
        <w:rPr>
          <w:rFonts w:ascii="Gentium" w:hAnsi="Gentium" w:cs="Gentium"/>
          <w:sz w:val="24"/>
          <w:szCs w:val="24"/>
        </w:rPr>
        <w:t xml:space="preserve"> and is specific to the tranquil soul whose cognitive faculties are sound and among which no conflict (</w:t>
      </w:r>
      <w:r w:rsidRPr="00133953">
        <w:rPr>
          <w:rFonts w:ascii="Gentium" w:hAnsi="Gentium" w:cs="Gentium"/>
          <w:i/>
          <w:iCs/>
          <w:sz w:val="24"/>
          <w:szCs w:val="24"/>
        </w:rPr>
        <w:t>tazāhum</w:t>
      </w:r>
      <w:r w:rsidRPr="00133953">
        <w:rPr>
          <w:rFonts w:ascii="Gentium" w:hAnsi="Gentium" w:cs="Gentium"/>
          <w:sz w:val="24"/>
          <w:szCs w:val="24"/>
        </w:rPr>
        <w:t xml:space="preserve">) exists. In the definition of </w:t>
      </w:r>
      <w:r w:rsidRPr="00133953">
        <w:rPr>
          <w:rFonts w:ascii="Gentium" w:hAnsi="Gentium" w:cs="Gentium"/>
          <w:i/>
          <w:iCs/>
          <w:sz w:val="24"/>
          <w:szCs w:val="24"/>
        </w:rPr>
        <w:t>intenāz</w:t>
      </w:r>
      <w:r w:rsidRPr="00133953">
        <w:rPr>
          <w:rFonts w:ascii="Gentium" w:hAnsi="Gentium" w:cs="Gentium"/>
          <w:sz w:val="24"/>
          <w:szCs w:val="24"/>
        </w:rPr>
        <w:t>, we read:</w:t>
      </w:r>
    </w:p>
    <w:p w:rsidR="00133953" w:rsidRDefault="000045F9" w:rsidP="000045F9">
      <w:pPr>
        <w:pStyle w:val="ListParagraph"/>
        <w:numPr>
          <w:ilvl w:val="0"/>
          <w:numId w:val="2"/>
        </w:numPr>
        <w:jc w:val="both"/>
        <w:rPr>
          <w:rFonts w:ascii="Gentium" w:hAnsi="Gentium" w:cs="Gentium"/>
          <w:sz w:val="24"/>
          <w:szCs w:val="24"/>
        </w:rPr>
      </w:pPr>
      <w:r w:rsidRPr="000045F9">
        <w:rPr>
          <w:rFonts w:ascii="Gentium" w:hAnsi="Gentium" w:cs="Gentium"/>
          <w:sz w:val="24"/>
          <w:szCs w:val="24"/>
        </w:rPr>
        <w:t>If the soul is strong in essence (qawiyyat al-jawhar) and capacious enough to contain mutually attracting aspects (al-jawānib al-mutajādhiba), it is not unlikely that this stealthy snatching and opportunistic appropriation—khals and intihāz (al-khals / al-intihāz)—may occur to it even in wakefulness (al-yaqaẓa). At times, the effect (al-athar) may descend to recollection/memory (al-dhikr) and remain there; and at other times the effect prevails and shines forth in the imagination with clear radiance (al-khayāl), whereupon the imagination draws the “tablet” of the common sense toward its side (al-ḥiss al-mushtarak) and portrays what has been impressed upon it. This is especially the case when the rational soul lends it support (al-nafs al-nāṭiqa) and does not divert it; similar to what estimative apprehension may do in the sick and the afflicted (al-tawahhum), though here it is even more apt. When this happens, the effect becomes something witnessed and seen (mushāhadan mubsaran), or a cry/call (hutāfan), or something else. It may also take shape as a fully formed image (mithālan mawfūr al-hayʾa) or as well-ordered speech (kalāman muḥaṣṣal al-naẓm); and sometimes it appears in the most splendid states of adornment (ajall aḥwāl al-zīna).</w:t>
      </w:r>
    </w:p>
    <w:p w:rsidR="00345EF1" w:rsidRPr="008162D3" w:rsidRDefault="008162D3" w:rsidP="00345EF1">
      <w:pPr>
        <w:jc w:val="both"/>
        <w:rPr>
          <w:rFonts w:ascii="Gentium" w:hAnsi="Gentium" w:cs="Gentium"/>
          <w:b/>
          <w:bCs/>
          <w:sz w:val="28"/>
          <w:szCs w:val="28"/>
          <w:rtl/>
        </w:rPr>
      </w:pPr>
      <w:r w:rsidRPr="008162D3">
        <w:rPr>
          <w:rFonts w:ascii="Gentium" w:hAnsi="Gentium" w:cs="Gentium"/>
          <w:b/>
          <w:bCs/>
          <w:sz w:val="28"/>
          <w:szCs w:val="28"/>
        </w:rPr>
        <w:t>6-1.The Risālat al-Ṭayr: Imagination as the Net-Escaped Companion</w:t>
      </w:r>
    </w:p>
    <w:p w:rsidR="008162D3" w:rsidRDefault="008162D3" w:rsidP="00345EF1">
      <w:pPr>
        <w:jc w:val="both"/>
        <w:rPr>
          <w:rtl/>
        </w:rPr>
      </w:pPr>
      <w:r>
        <w:t xml:space="preserve">The bird-narrator—or the theoretical faculty </w:t>
      </w:r>
      <w:r w:rsidRPr="008162D3">
        <w:rPr>
          <w:b/>
          <w:bCs/>
        </w:rPr>
        <w:t>(</w:t>
      </w:r>
      <w:r w:rsidRPr="008162D3">
        <w:rPr>
          <w:rStyle w:val="Strong"/>
          <w:b w:val="0"/>
          <w:bCs w:val="0"/>
        </w:rPr>
        <w:t>al-quwwa al-naẓariyya</w:t>
      </w:r>
      <w:r w:rsidRPr="008162D3">
        <w:rPr>
          <w:b/>
          <w:bCs/>
        </w:rPr>
        <w:t>)</w:t>
      </w:r>
      <w:r>
        <w:t>—says:</w:t>
      </w:r>
    </w:p>
    <w:p w:rsidR="008162D3" w:rsidRPr="007200F0" w:rsidRDefault="008162D3" w:rsidP="008162D3">
      <w:pPr>
        <w:pStyle w:val="ListParagraph"/>
        <w:numPr>
          <w:ilvl w:val="0"/>
          <w:numId w:val="2"/>
        </w:numPr>
        <w:jc w:val="both"/>
        <w:rPr>
          <w:rFonts w:ascii="Gentium" w:hAnsi="Gentium" w:cs="Gentium"/>
          <w:b/>
          <w:bCs/>
        </w:rPr>
      </w:pPr>
      <w:r w:rsidRPr="007200F0">
        <w:rPr>
          <w:rFonts w:ascii="Gentium" w:hAnsi="Gentium" w:cs="Gentium"/>
        </w:rPr>
        <w:t>“One day, I looked through the nets and saw a company of birds that had freed their heads from the knots (</w:t>
      </w:r>
      <w:r w:rsidRPr="007200F0">
        <w:rPr>
          <w:rStyle w:val="Strong"/>
          <w:rFonts w:ascii="Gentium" w:hAnsi="Gentium" w:cs="Gentium"/>
        </w:rPr>
        <w:t>al-ḥalaq</w:t>
      </w:r>
      <w:r w:rsidRPr="007200F0">
        <w:rPr>
          <w:rFonts w:ascii="Gentium" w:hAnsi="Gentium" w:cs="Gentium"/>
        </w:rPr>
        <w:t>) and their wings from the snare (</w:t>
      </w:r>
      <w:r w:rsidRPr="007200F0">
        <w:rPr>
          <w:rStyle w:val="Strong"/>
          <w:rFonts w:ascii="Gentium" w:hAnsi="Gentium" w:cs="Gentium"/>
        </w:rPr>
        <w:t>al-sharak</w:t>
      </w:r>
      <w:r w:rsidRPr="007200F0">
        <w:rPr>
          <w:rFonts w:ascii="Gentium" w:hAnsi="Gentium" w:cs="Gentium"/>
        </w:rPr>
        <w:t>); they had emerged from their traps and were flying” (Ibn Sina, 1991, p. 3).</w:t>
      </w:r>
    </w:p>
    <w:p w:rsidR="008162D3" w:rsidRDefault="008162D3" w:rsidP="008162D3">
      <w:pPr>
        <w:jc w:val="both"/>
        <w:rPr>
          <w:rFonts w:ascii="Gentium" w:hAnsi="Gentium" w:cs="Gentium"/>
          <w:sz w:val="24"/>
          <w:szCs w:val="24"/>
        </w:rPr>
      </w:pPr>
      <w:r w:rsidRPr="008162D3">
        <w:rPr>
          <w:rFonts w:ascii="Gentium" w:hAnsi="Gentium" w:cs="Gentium"/>
          <w:sz w:val="24"/>
          <w:szCs w:val="24"/>
        </w:rPr>
        <w:t>This “companion” (rifqa) that has taken flight is the “faculty of imagination” (quwwat al-khayāl). The experience of this “snatching” or “seizure” (ikhtilās/rubāyash) awakens the soul from the slumber of neglect (ghafla). The term fa-laḥaẓtu (then I perceived/glanced) points to this sudden and instantaneous state. This leap awakens the “will” (irāda) of the soul and places it in the rank of the “one whose soul is anchored in the bond of faith” (al-sākin al-nafs ʿalā ʿaqd al-īmān).</w:t>
      </w:r>
    </w:p>
    <w:p w:rsidR="008162D3" w:rsidRDefault="008162D3" w:rsidP="008162D3">
      <w:pPr>
        <w:jc w:val="both"/>
        <w:rPr>
          <w:rFonts w:ascii="Gentium" w:hAnsi="Gentium" w:cs="Gentium"/>
          <w:sz w:val="24"/>
          <w:szCs w:val="24"/>
        </w:rPr>
      </w:pPr>
      <w:r w:rsidRPr="008162D3">
        <w:rPr>
          <w:rFonts w:ascii="Gentium" w:hAnsi="Gentium" w:cs="Gentium"/>
          <w:sz w:val="24"/>
          <w:szCs w:val="24"/>
        </w:rPr>
        <w:t xml:space="preserve">It is plausible that this “bond of faith” (ʿaqd al-īmān) refers to the same “covenant of friendship” (paymān-e khollat) between the theoretical faculty and the other faculties; for after reaching the station of the will, Ibn Sina states in </w:t>
      </w:r>
      <w:r w:rsidRPr="008162D3">
        <w:rPr>
          <w:rFonts w:ascii="Gentium" w:hAnsi="Gentium" w:cs="Gentium"/>
          <w:i/>
          <w:iCs/>
          <w:sz w:val="24"/>
          <w:szCs w:val="24"/>
        </w:rPr>
        <w:t>al-Ishārāt</w:t>
      </w:r>
      <w:r w:rsidRPr="008162D3">
        <w:rPr>
          <w:rFonts w:ascii="Gentium" w:hAnsi="Gentium" w:cs="Gentium"/>
          <w:sz w:val="24"/>
          <w:szCs w:val="24"/>
        </w:rPr>
        <w:t xml:space="preserve">: “His inner secret moves toward the Sacred” (fa-yataḥarraku sirruhu ilā al-quds). In reality, the term “secret” (sirr)—which replaces “faculties” in </w:t>
      </w:r>
      <w:r w:rsidRPr="008162D3">
        <w:rPr>
          <w:rFonts w:ascii="Gentium" w:hAnsi="Gentium" w:cs="Gentium"/>
          <w:i/>
          <w:iCs/>
          <w:sz w:val="24"/>
          <w:szCs w:val="24"/>
        </w:rPr>
        <w:t>al-Ishārāt</w:t>
      </w:r>
      <w:r w:rsidRPr="008162D3">
        <w:rPr>
          <w:rFonts w:ascii="Gentium" w:hAnsi="Gentium" w:cs="Gentium"/>
          <w:sz w:val="24"/>
          <w:szCs w:val="24"/>
        </w:rPr>
        <w:t>—well expresses the elevation of friendship from “benefit-based” (</w:t>
      </w:r>
      <w:r w:rsidRPr="008162D3">
        <w:rPr>
          <w:rFonts w:ascii="Gentium" w:hAnsi="Gentium" w:cs="Gentium"/>
          <w:i/>
          <w:iCs/>
          <w:sz w:val="24"/>
          <w:szCs w:val="24"/>
        </w:rPr>
        <w:t>ma’rabi</w:t>
      </w:r>
      <w:r w:rsidRPr="008162D3">
        <w:rPr>
          <w:rFonts w:ascii="Gentium" w:hAnsi="Gentium" w:cs="Gentium"/>
          <w:sz w:val="24"/>
          <w:szCs w:val="24"/>
        </w:rPr>
        <w:t>) to “pure/unadulterated” (</w:t>
      </w:r>
      <w:r w:rsidRPr="008162D3">
        <w:rPr>
          <w:rFonts w:ascii="Gentium" w:hAnsi="Gentium" w:cs="Gentium"/>
          <w:i/>
          <w:iCs/>
          <w:sz w:val="24"/>
          <w:szCs w:val="24"/>
        </w:rPr>
        <w:t>mumāḥaḍ</w:t>
      </w:r>
      <w:r w:rsidRPr="008162D3">
        <w:rPr>
          <w:rFonts w:ascii="Gentium" w:hAnsi="Gentium" w:cs="Gentium"/>
          <w:sz w:val="24"/>
          <w:szCs w:val="24"/>
        </w:rPr>
        <w:t>)—a friendship whose foundation is “association based on divine proximity” (al-ijtimāʿ ʿalā al-qarabāt al-ilāhiyya).</w:t>
      </w:r>
    </w:p>
    <w:p w:rsidR="008162D3" w:rsidRPr="00FE54AF" w:rsidRDefault="008162D3" w:rsidP="000F000C">
      <w:pPr>
        <w:jc w:val="both"/>
        <w:rPr>
          <w:rFonts w:ascii="Gentium" w:hAnsi="Gentium" w:cs="Gentium"/>
          <w:b/>
          <w:bCs/>
          <w:sz w:val="28"/>
          <w:szCs w:val="28"/>
        </w:rPr>
      </w:pPr>
      <w:r w:rsidRPr="00FE54AF">
        <w:rPr>
          <w:rFonts w:ascii="Gentium" w:hAnsi="Gentium" w:cs="Gentium"/>
          <w:b/>
          <w:bCs/>
          <w:sz w:val="28"/>
          <w:szCs w:val="28"/>
        </w:rPr>
        <w:t xml:space="preserve">2–6. A Prelude to the Realization of </w:t>
      </w:r>
      <w:r w:rsidRPr="00FE54AF">
        <w:rPr>
          <w:rFonts w:ascii="Gentium" w:hAnsi="Gentium" w:cs="Gentium"/>
          <w:b/>
          <w:bCs/>
          <w:i/>
          <w:iCs/>
          <w:sz w:val="28"/>
          <w:szCs w:val="28"/>
        </w:rPr>
        <w:t>Mumāḥaḍ</w:t>
      </w:r>
      <w:r w:rsidRPr="00FE54AF">
        <w:rPr>
          <w:rFonts w:ascii="Gentium" w:hAnsi="Gentium" w:cs="Gentium"/>
          <w:b/>
          <w:bCs/>
          <w:sz w:val="28"/>
          <w:szCs w:val="28"/>
        </w:rPr>
        <w:t xml:space="preserve"> Friendship</w:t>
      </w:r>
    </w:p>
    <w:p w:rsidR="00004E05" w:rsidRDefault="00004E05" w:rsidP="00004E05">
      <w:pPr>
        <w:jc w:val="both"/>
        <w:rPr>
          <w:rFonts w:ascii="Gentium" w:hAnsi="Gentium" w:cs="Gentium"/>
          <w:sz w:val="24"/>
          <w:szCs w:val="24"/>
        </w:rPr>
      </w:pPr>
      <w:r w:rsidRPr="00004E05">
        <w:rPr>
          <w:rFonts w:ascii="Gentium" w:hAnsi="Gentium" w:cs="Gentium"/>
          <w:sz w:val="24"/>
          <w:szCs w:val="24"/>
        </w:rPr>
        <w:t>Following the experience of intihāz (sudden seizure/snatching), the theoretical faculty (al-quwwa al-naẓariyya) experiences a state of bitterness and states:</w:t>
      </w:r>
    </w:p>
    <w:p w:rsidR="00004E05" w:rsidRDefault="00004E05" w:rsidP="00004E05">
      <w:pPr>
        <w:pStyle w:val="ListParagraph"/>
        <w:numPr>
          <w:ilvl w:val="0"/>
          <w:numId w:val="2"/>
        </w:numPr>
        <w:jc w:val="both"/>
        <w:rPr>
          <w:rFonts w:ascii="Gentium" w:hAnsi="Gentium" w:cs="Gentium"/>
          <w:sz w:val="24"/>
          <w:szCs w:val="24"/>
        </w:rPr>
      </w:pPr>
      <w:r w:rsidRPr="00004E05">
        <w:rPr>
          <w:rFonts w:ascii="Gentium" w:hAnsi="Gentium" w:cs="Gentium"/>
          <w:sz w:val="24"/>
          <w:szCs w:val="24"/>
        </w:rPr>
        <w:t>It reminded me</w:t>
      </w:r>
      <w:r w:rsidRPr="00004E05">
        <w:t xml:space="preserve"> </w:t>
      </w:r>
      <w:r>
        <w:t>(</w:t>
      </w:r>
      <w:r w:rsidRPr="00004E05">
        <w:rPr>
          <w:rFonts w:ascii="Gentium" w:hAnsi="Gentium" w:cs="Gentium"/>
          <w:sz w:val="24"/>
          <w:szCs w:val="24"/>
        </w:rPr>
        <w:t>Fa-dhakkaratnī</w:t>
      </w:r>
      <w:r>
        <w:rPr>
          <w:rFonts w:ascii="Gentium" w:hAnsi="Gentium" w:cs="Gentium"/>
          <w:sz w:val="24"/>
          <w:szCs w:val="24"/>
        </w:rPr>
        <w:t>)</w:t>
      </w:r>
      <w:r w:rsidRPr="00004E05">
        <w:rPr>
          <w:rFonts w:ascii="Gentium" w:hAnsi="Gentium" w:cs="Gentium"/>
          <w:sz w:val="24"/>
          <w:szCs w:val="24"/>
        </w:rPr>
        <w:t xml:space="preserve">  of what I had forgotten</w:t>
      </w:r>
      <w:r>
        <w:rPr>
          <w:rFonts w:ascii="Gentium" w:hAnsi="Gentium" w:cs="Gentium"/>
          <w:sz w:val="24"/>
          <w:szCs w:val="24"/>
        </w:rPr>
        <w:t xml:space="preserve"> (</w:t>
      </w:r>
      <w:r>
        <w:t>ansaytuhu)</w:t>
      </w:r>
      <w:r w:rsidRPr="00004E05">
        <w:rPr>
          <w:rFonts w:ascii="Gentium" w:hAnsi="Gentium" w:cs="Gentium"/>
          <w:sz w:val="24"/>
          <w:szCs w:val="24"/>
        </w:rPr>
        <w:t>, rendering bitter that to which I had grown accustomed; I nearly dissolved from the intensity of regret, or my soul [was about to] flow out/dissolve.”</w:t>
      </w:r>
    </w:p>
    <w:p w:rsidR="0037583C" w:rsidRPr="000F000C" w:rsidRDefault="00D5213E" w:rsidP="00D1506A">
      <w:pPr>
        <w:jc w:val="both"/>
        <w:rPr>
          <w:rFonts w:ascii="Gentium" w:hAnsi="Gentium" w:cs="Gentium"/>
          <w:b/>
          <w:bCs/>
          <w:sz w:val="24"/>
          <w:szCs w:val="24"/>
          <w:rtl/>
        </w:rPr>
      </w:pPr>
      <w:r w:rsidRPr="000F000C">
        <w:rPr>
          <w:rFonts w:ascii="Gentium" w:hAnsi="Gentium" w:cs="Gentium" w:hint="cs"/>
          <w:b/>
          <w:bCs/>
          <w:sz w:val="24"/>
          <w:szCs w:val="24"/>
          <w:rtl/>
        </w:rPr>
        <w:t>1-6-2</w:t>
      </w:r>
      <w:r w:rsidRPr="000F000C">
        <w:rPr>
          <w:rFonts w:ascii="Gentium" w:hAnsi="Gentium" w:cs="Gentium"/>
          <w:b/>
          <w:bCs/>
          <w:sz w:val="24"/>
          <w:szCs w:val="24"/>
        </w:rPr>
        <w:t xml:space="preserve"> </w:t>
      </w:r>
      <w:r w:rsidR="00D1506A" w:rsidRPr="000F000C">
        <w:rPr>
          <w:rFonts w:ascii="Gentium" w:hAnsi="Gentium" w:cs="Gentium"/>
          <w:b/>
          <w:bCs/>
          <w:sz w:val="24"/>
          <w:szCs w:val="24"/>
        </w:rPr>
        <w:t>Turning Away from Other-than-the-Haqq</w:t>
      </w:r>
      <w:r w:rsidRPr="000F000C">
        <w:rPr>
          <w:rFonts w:ascii="Gentium" w:hAnsi="Gentium" w:cs="Gentium"/>
          <w:b/>
          <w:bCs/>
          <w:sz w:val="24"/>
          <w:szCs w:val="24"/>
        </w:rPr>
        <w:t xml:space="preserve"> (</w:t>
      </w:r>
      <w:r w:rsidR="00D1506A" w:rsidRPr="000F000C">
        <w:rPr>
          <w:rFonts w:ascii="Gentium" w:hAnsi="Gentium" w:cs="Gentium"/>
          <w:b/>
          <w:bCs/>
          <w:sz w:val="24"/>
          <w:szCs w:val="24"/>
        </w:rPr>
        <w:t>Tanḥiya</w:t>
      </w:r>
      <w:r w:rsidRPr="000F000C">
        <w:rPr>
          <w:rFonts w:ascii="Gentium" w:hAnsi="Gentium" w:cs="Gentium"/>
          <w:b/>
          <w:bCs/>
          <w:sz w:val="24"/>
          <w:szCs w:val="24"/>
        </w:rPr>
        <w:t>): A Prelude to the Realization of Mumāḥaḍ Friendship</w:t>
      </w:r>
    </w:p>
    <w:p w:rsidR="00D5213E" w:rsidRDefault="00D5213E" w:rsidP="00D5213E">
      <w:pPr>
        <w:jc w:val="both"/>
        <w:rPr>
          <w:rFonts w:ascii="Gentium" w:hAnsi="Gentium" w:cs="Gentium"/>
          <w:sz w:val="24"/>
          <w:szCs w:val="24"/>
          <w:rtl/>
        </w:rPr>
      </w:pPr>
      <w:r w:rsidRPr="00D5213E">
        <w:rPr>
          <w:rFonts w:ascii="Gentium" w:hAnsi="Gentium" w:cs="Gentium"/>
          <w:sz w:val="24"/>
          <w:szCs w:val="24"/>
        </w:rPr>
        <w:t xml:space="preserve">After undergoing the experience of </w:t>
      </w:r>
      <w:r w:rsidRPr="00D5213E">
        <w:rPr>
          <w:rFonts w:ascii="Gentium" w:hAnsi="Gentium" w:cs="Gentium"/>
          <w:i/>
          <w:iCs/>
          <w:sz w:val="24"/>
          <w:szCs w:val="24"/>
        </w:rPr>
        <w:t>intihāz</w:t>
      </w:r>
      <w:r w:rsidRPr="00D5213E">
        <w:rPr>
          <w:rFonts w:ascii="Gentium" w:hAnsi="Gentium" w:cs="Gentium"/>
          <w:sz w:val="24"/>
          <w:szCs w:val="24"/>
        </w:rPr>
        <w:t xml:space="preserve"> (a sudden “snatching” or seizure), the theoretical faculty (al-quwwa al-naẓariyya) enters a state of bitterness and says:</w:t>
      </w:r>
    </w:p>
    <w:p w:rsidR="00D5213E" w:rsidRPr="009C2D2E" w:rsidRDefault="00D5213E" w:rsidP="00D5213E">
      <w:pPr>
        <w:pStyle w:val="ListParagraph"/>
        <w:numPr>
          <w:ilvl w:val="0"/>
          <w:numId w:val="2"/>
        </w:numPr>
        <w:jc w:val="both"/>
        <w:rPr>
          <w:rFonts w:ascii="Gentium" w:hAnsi="Gentium" w:cs="Gentium"/>
          <w:sz w:val="24"/>
          <w:szCs w:val="24"/>
        </w:rPr>
      </w:pPr>
      <w:r w:rsidRPr="00D5213E">
        <w:rPr>
          <w:rFonts w:ascii="Gentium" w:hAnsi="Gentium" w:cs="Gentium"/>
          <w:sz w:val="24"/>
          <w:szCs w:val="24"/>
        </w:rPr>
        <w:t>“It reminded me of what I had forgotten; it made bitter for me that to which I had grown accustomed; I nearly dissolved from intense regret—or my soul was on the verge of slipping away from the body.”</w:t>
      </w:r>
      <w:r>
        <w:rPr>
          <w:rFonts w:ascii="Gentium" w:hAnsi="Gentium" w:cs="Gentium" w:hint="cs"/>
          <w:sz w:val="24"/>
          <w:szCs w:val="24"/>
          <w:rtl/>
        </w:rPr>
        <w:t>)</w:t>
      </w:r>
      <w:r w:rsidRPr="00D5213E">
        <w:t xml:space="preserve"> </w:t>
      </w:r>
      <w:r>
        <w:t>Ibn Sīnā</w:t>
      </w:r>
      <w:r>
        <w:rPr>
          <w:rFonts w:hint="cs"/>
          <w:rtl/>
          <w:lang w:bidi="fa-IR"/>
        </w:rPr>
        <w:t>،</w:t>
      </w:r>
      <w:r>
        <w:rPr>
          <w:lang w:bidi="fa-IR"/>
        </w:rPr>
        <w:t>1991</w:t>
      </w:r>
      <w:r>
        <w:rPr>
          <w:rFonts w:hint="cs"/>
          <w:rtl/>
          <w:lang w:bidi="fa-IR"/>
        </w:rPr>
        <w:t>،</w:t>
      </w:r>
      <w:r>
        <w:rPr>
          <w:lang w:bidi="fa-IR"/>
        </w:rPr>
        <w:t>p3)</w:t>
      </w:r>
    </w:p>
    <w:p w:rsidR="009C2D2E" w:rsidRDefault="009C2D2E" w:rsidP="009C2D2E">
      <w:pPr>
        <w:jc w:val="both"/>
        <w:rPr>
          <w:rFonts w:ascii="Gentium" w:hAnsi="Gentium" w:cs="Gentium"/>
          <w:sz w:val="24"/>
          <w:szCs w:val="24"/>
          <w:rtl/>
        </w:rPr>
      </w:pPr>
      <w:r w:rsidRPr="009C2D2E">
        <w:rPr>
          <w:rFonts w:ascii="Gentium" w:hAnsi="Gentium" w:cs="Gentium"/>
          <w:sz w:val="24"/>
          <w:szCs w:val="24"/>
        </w:rPr>
        <w:t>Following seeking (</w:t>
      </w:r>
      <w:r w:rsidRPr="009C2D2E">
        <w:rPr>
          <w:rFonts w:ascii="Gentium" w:hAnsi="Gentium" w:cs="Gentium"/>
          <w:i/>
          <w:iCs/>
          <w:sz w:val="24"/>
          <w:szCs w:val="24"/>
        </w:rPr>
        <w:t>ṭalab</w:t>
      </w:r>
      <w:r w:rsidRPr="009C2D2E">
        <w:rPr>
          <w:rFonts w:ascii="Gentium" w:hAnsi="Gentium" w:cs="Gentium"/>
          <w:sz w:val="24"/>
          <w:szCs w:val="24"/>
        </w:rPr>
        <w:t>) and will (</w:t>
      </w:r>
      <w:r w:rsidRPr="009C2D2E">
        <w:rPr>
          <w:rFonts w:ascii="Gentium" w:hAnsi="Gentium" w:cs="Gentium"/>
          <w:i/>
          <w:iCs/>
          <w:sz w:val="24"/>
          <w:szCs w:val="24"/>
        </w:rPr>
        <w:t>irāda</w:t>
      </w:r>
      <w:r w:rsidRPr="009C2D2E">
        <w:rPr>
          <w:rFonts w:ascii="Gentium" w:hAnsi="Gentium" w:cs="Gentium"/>
          <w:sz w:val="24"/>
          <w:szCs w:val="24"/>
        </w:rPr>
        <w:t>)—that is, the earnest commitment to “attaining the Real/Truth” (</w:t>
      </w:r>
      <w:r w:rsidRPr="009C2D2E">
        <w:rPr>
          <w:rFonts w:ascii="Gentium" w:hAnsi="Gentium" w:cs="Gentium"/>
          <w:i/>
          <w:iCs/>
          <w:sz w:val="24"/>
          <w:szCs w:val="24"/>
        </w:rPr>
        <w:t>al-wuṣūl ilā al-ḥaqq</w:t>
      </w:r>
      <w:r w:rsidRPr="009C2D2E">
        <w:rPr>
          <w:rFonts w:ascii="Gentium" w:hAnsi="Gentium" w:cs="Gentium"/>
          <w:sz w:val="24"/>
          <w:szCs w:val="24"/>
        </w:rPr>
        <w:t xml:space="preserve">)—the </w:t>
      </w:r>
      <w:r w:rsidRPr="009C2D2E">
        <w:rPr>
          <w:rFonts w:ascii="Gentium" w:hAnsi="Gentium" w:cs="Gentium"/>
          <w:i/>
          <w:iCs/>
          <w:sz w:val="24"/>
          <w:szCs w:val="24"/>
        </w:rPr>
        <w:t>Risālat al-Ṭayr</w:t>
      </w:r>
      <w:r w:rsidRPr="009C2D2E">
        <w:rPr>
          <w:rFonts w:ascii="Gentium" w:hAnsi="Gentium" w:cs="Gentium"/>
          <w:sz w:val="24"/>
          <w:szCs w:val="24"/>
        </w:rPr>
        <w:t xml:space="preserve"> depicts the theoretical faculty (al-quwwa al-naẓariyya) enduring hardship in order to draw the other faculties into companionship and alignment. In </w:t>
      </w:r>
      <w:r w:rsidRPr="009C2D2E">
        <w:rPr>
          <w:rFonts w:ascii="Gentium" w:hAnsi="Gentium" w:cs="Gentium"/>
          <w:i/>
          <w:iCs/>
          <w:sz w:val="24"/>
          <w:szCs w:val="24"/>
        </w:rPr>
        <w:t>al-Ishārāt</w:t>
      </w:r>
      <w:r w:rsidRPr="009C2D2E">
        <w:rPr>
          <w:rFonts w:ascii="Gentium" w:hAnsi="Gentium" w:cs="Gentium"/>
          <w:sz w:val="24"/>
          <w:szCs w:val="24"/>
        </w:rPr>
        <w:t>, this process is described as spiritual discipline/ascetic training (</w:t>
      </w:r>
      <w:r w:rsidRPr="009C2D2E">
        <w:rPr>
          <w:rFonts w:ascii="Gentium" w:hAnsi="Gentium" w:cs="Gentium"/>
          <w:i/>
          <w:iCs/>
          <w:sz w:val="24"/>
          <w:szCs w:val="24"/>
        </w:rPr>
        <w:t>riyāḍa</w:t>
      </w:r>
      <w:r w:rsidRPr="009C2D2E">
        <w:rPr>
          <w:rFonts w:ascii="Gentium" w:hAnsi="Gentium" w:cs="Gentium"/>
          <w:sz w:val="24"/>
          <w:szCs w:val="24"/>
        </w:rPr>
        <w:t xml:space="preserve">). This </w:t>
      </w:r>
      <w:r w:rsidRPr="009C2D2E">
        <w:rPr>
          <w:rFonts w:ascii="Gentium" w:hAnsi="Gentium" w:cs="Gentium"/>
          <w:i/>
          <w:iCs/>
          <w:sz w:val="24"/>
          <w:szCs w:val="24"/>
        </w:rPr>
        <w:t>riyāḍa</w:t>
      </w:r>
      <w:r w:rsidRPr="009C2D2E">
        <w:rPr>
          <w:rFonts w:ascii="Gentium" w:hAnsi="Gentium" w:cs="Gentium"/>
          <w:sz w:val="24"/>
          <w:szCs w:val="24"/>
        </w:rPr>
        <w:t xml:space="preserve"> pursues three specific aims. In what follows, we will present the corresponding passages from both works.</w:t>
      </w:r>
    </w:p>
    <w:p w:rsidR="009C2D2E" w:rsidRDefault="009C2D2E" w:rsidP="009C2D2E">
      <w:pPr>
        <w:jc w:val="both"/>
        <w:rPr>
          <w:rFonts w:ascii="Gentium" w:hAnsi="Gentium" w:cs="Gentium"/>
          <w:sz w:val="24"/>
          <w:szCs w:val="24"/>
        </w:rPr>
      </w:pPr>
      <w:r w:rsidRPr="009C2D2E">
        <w:rPr>
          <w:rFonts w:ascii="Gentium" w:hAnsi="Gentium" w:cs="Gentium"/>
          <w:sz w:val="24"/>
          <w:szCs w:val="24"/>
        </w:rPr>
        <w:t>For the purposes of this section, turning-away (tanḥiya) denotes turning away from “other-than-the-Real”: the detachment of attention from the body and its preoccupations, as a necessary precondition for the soul’s purified</w:t>
      </w:r>
      <w:r>
        <w:rPr>
          <w:rFonts w:ascii="Gentium" w:hAnsi="Gentium" w:cs="Gentium" w:hint="cs"/>
          <w:sz w:val="24"/>
          <w:szCs w:val="24"/>
          <w:rtl/>
        </w:rPr>
        <w:t xml:space="preserve"> )</w:t>
      </w:r>
      <w:r w:rsidRPr="009C2D2E">
        <w:rPr>
          <w:rFonts w:ascii="Gentium" w:hAnsi="Gentium" w:cs="Gentium"/>
          <w:sz w:val="24"/>
          <w:szCs w:val="24"/>
        </w:rPr>
        <w:t>mumāḥaḍ</w:t>
      </w:r>
      <w:r>
        <w:rPr>
          <w:rFonts w:ascii="Gentium" w:hAnsi="Gentium" w:cs="Gentium" w:hint="cs"/>
          <w:sz w:val="24"/>
          <w:szCs w:val="24"/>
          <w:rtl/>
        </w:rPr>
        <w:t xml:space="preserve">( </w:t>
      </w:r>
      <w:r w:rsidRPr="009C2D2E">
        <w:rPr>
          <w:rFonts w:ascii="Gentium" w:hAnsi="Gentium" w:cs="Gentium"/>
          <w:sz w:val="24"/>
          <w:szCs w:val="24"/>
        </w:rPr>
        <w:t>friendship with the higher principles.</w:t>
      </w:r>
    </w:p>
    <w:p w:rsidR="007200F0" w:rsidRPr="000F000C" w:rsidRDefault="00D1506A" w:rsidP="009C2D2E">
      <w:pPr>
        <w:jc w:val="both"/>
        <w:rPr>
          <w:rFonts w:ascii="Gentium" w:hAnsi="Gentium"/>
          <w:b/>
          <w:bCs/>
          <w:sz w:val="24"/>
          <w:szCs w:val="24"/>
          <w:lang w:bidi="fa-IR"/>
        </w:rPr>
      </w:pPr>
      <w:r w:rsidRPr="000F000C">
        <w:rPr>
          <w:rFonts w:ascii="Gentium" w:hAnsi="Gentium"/>
          <w:b/>
          <w:bCs/>
          <w:sz w:val="24"/>
          <w:szCs w:val="24"/>
          <w:lang w:bidi="fa-IR"/>
        </w:rPr>
        <w:t>2-6-2.Taming (Tatwi‘): Subduing the Imagination and Estimative Power, and Resolving Conflict</w:t>
      </w:r>
    </w:p>
    <w:p w:rsidR="00D1506A" w:rsidRDefault="00D1506A" w:rsidP="00D1506A">
      <w:pPr>
        <w:pStyle w:val="NormalWeb"/>
        <w:jc w:val="both"/>
        <w:rPr>
          <w:lang w:val="en"/>
        </w:rPr>
      </w:pPr>
      <w:r w:rsidRPr="00D1506A">
        <w:rPr>
          <w:rFonts w:ascii="Gentium" w:hAnsi="Gentium" w:cs="Gentium"/>
          <w:lang w:val="en"/>
        </w:rPr>
        <w:t>The intermediate step between the “instrumental friendship” (</w:t>
      </w:r>
      <w:r w:rsidRPr="00D1506A">
        <w:rPr>
          <w:rStyle w:val="Emphasis"/>
          <w:rFonts w:ascii="Gentium" w:hAnsi="Gentium" w:cs="Gentium"/>
          <w:lang w:val="en"/>
        </w:rPr>
        <w:t>mā’ribī</w:t>
      </w:r>
      <w:r w:rsidRPr="00D1506A">
        <w:rPr>
          <w:rFonts w:ascii="Gentium" w:hAnsi="Gentium" w:cs="Gentium"/>
          <w:lang w:val="en"/>
        </w:rPr>
        <w:t>) and “pure/sincere friendship” (</w:t>
      </w:r>
      <w:r w:rsidRPr="00D1506A">
        <w:rPr>
          <w:rStyle w:val="Emphasis"/>
          <w:rFonts w:ascii="Gentium" w:hAnsi="Gentium" w:cs="Gentium"/>
          <w:lang w:val="en"/>
        </w:rPr>
        <w:t>mumāhad</w:t>
      </w:r>
      <w:r w:rsidRPr="00D1506A">
        <w:rPr>
          <w:rFonts w:ascii="Gentium" w:hAnsi="Gentium" w:cs="Gentium"/>
          <w:lang w:val="en"/>
        </w:rPr>
        <w:t xml:space="preserve">) is described by Avicenna through the concept of </w:t>
      </w:r>
      <w:r w:rsidRPr="00D1506A">
        <w:rPr>
          <w:rStyle w:val="Strong"/>
          <w:rFonts w:ascii="Gentium" w:hAnsi="Gentium" w:cs="Gentium"/>
          <w:lang w:val="en"/>
        </w:rPr>
        <w:t>“Taming” (Tatwi‘)</w:t>
      </w:r>
      <w:r w:rsidRPr="00D1506A">
        <w:rPr>
          <w:rFonts w:ascii="Gentium" w:hAnsi="Gentium" w:cs="Gentium"/>
          <w:lang w:val="en"/>
        </w:rPr>
        <w:t xml:space="preserve">. This process signifies the subjugation of the </w:t>
      </w:r>
      <w:r w:rsidRPr="00D1506A">
        <w:rPr>
          <w:rStyle w:val="Emphasis"/>
          <w:rFonts w:ascii="Gentium" w:hAnsi="Gentium" w:cs="Gentium"/>
          <w:lang w:val="en"/>
        </w:rPr>
        <w:t>irascible and concupiscible</w:t>
      </w:r>
      <w:r w:rsidRPr="00D1506A">
        <w:rPr>
          <w:rFonts w:ascii="Gentium" w:hAnsi="Gentium" w:cs="Gentium"/>
          <w:lang w:val="en"/>
        </w:rPr>
        <w:t xml:space="preserve"> soul (the </w:t>
      </w:r>
      <w:r w:rsidRPr="00D1506A">
        <w:rPr>
          <w:rStyle w:val="Emphasis"/>
          <w:rFonts w:ascii="Gentium" w:hAnsi="Gentium" w:cs="Gentium"/>
          <w:lang w:val="en"/>
        </w:rPr>
        <w:t>ammārah</w:t>
      </w:r>
      <w:r w:rsidRPr="00D1506A">
        <w:rPr>
          <w:rFonts w:ascii="Gentium" w:hAnsi="Gentium" w:cs="Gentium"/>
          <w:lang w:val="en"/>
        </w:rPr>
        <w:t xml:space="preserve">) to the </w:t>
      </w:r>
      <w:r w:rsidRPr="00D1506A">
        <w:rPr>
          <w:rStyle w:val="Emphasis"/>
          <w:rFonts w:ascii="Gentium" w:hAnsi="Gentium" w:cs="Gentium"/>
          <w:lang w:val="en"/>
        </w:rPr>
        <w:t>tranquil soul</w:t>
      </w:r>
      <w:r w:rsidRPr="00D1506A">
        <w:rPr>
          <w:rFonts w:ascii="Gentium" w:hAnsi="Gentium" w:cs="Gentium"/>
          <w:lang w:val="en"/>
        </w:rPr>
        <w:t xml:space="preserve"> (</w:t>
      </w:r>
      <w:r w:rsidRPr="00D1506A">
        <w:rPr>
          <w:rStyle w:val="Emphasis"/>
          <w:rFonts w:ascii="Gentium" w:hAnsi="Gentium" w:cs="Gentium"/>
          <w:lang w:val="en"/>
        </w:rPr>
        <w:t>muṭma’innah</w:t>
      </w:r>
      <w:r w:rsidRPr="00D1506A">
        <w:rPr>
          <w:rFonts w:ascii="Gentium" w:hAnsi="Gentium" w:cs="Gentium"/>
          <w:lang w:val="en"/>
        </w:rPr>
        <w:t>), ensuring that the faculties of imagination and estimation are redirected away from mundane concerns and oriented toward the divine</w:t>
      </w:r>
      <w:r>
        <w:rPr>
          <w:lang w:val="en"/>
        </w:rPr>
        <w:t xml:space="preserve">.In the </w:t>
      </w:r>
      <w:r>
        <w:rPr>
          <w:rStyle w:val="Emphasis"/>
          <w:lang w:val="en"/>
        </w:rPr>
        <w:t>Kitāb al-Ishārāt wa al-Tanbīhāt</w:t>
      </w:r>
      <w:r>
        <w:rPr>
          <w:lang w:val="en"/>
        </w:rPr>
        <w:t>, he states:</w:t>
      </w:r>
    </w:p>
    <w:p w:rsidR="00D1506A" w:rsidRDefault="00D1506A" w:rsidP="00B92FCA">
      <w:pPr>
        <w:pStyle w:val="NormalWeb"/>
        <w:numPr>
          <w:ilvl w:val="0"/>
          <w:numId w:val="2"/>
        </w:numPr>
        <w:jc w:val="both"/>
        <w:rPr>
          <w:lang w:val="en"/>
        </w:rPr>
      </w:pPr>
      <w:r w:rsidRPr="00D1506A">
        <w:rPr>
          <w:lang w:val="en"/>
        </w:rPr>
        <w:t xml:space="preserve">“It is the taming of the ‘commanding soul’ (al-nafs al-ammārah) by the ‘tranquil soul’ (al-nafs al-muṭma’innah), so that the powers of imagination and estimation are drawn toward the perceptions corresponding to the Divine Affair (al-amr al-qudsī), while turning away from the perceptions corresponding to the base affair (al-amr al-suflī).” (Avicenna, </w:t>
      </w:r>
      <w:r w:rsidR="00B92FCA">
        <w:t>2002</w:t>
      </w:r>
      <w:r w:rsidRPr="00D1506A">
        <w:rPr>
          <w:lang w:val="en"/>
        </w:rPr>
        <w:t>, p. 359).</w:t>
      </w:r>
      <w:r w:rsidR="00B92FCA">
        <w:rPr>
          <w:rFonts w:hint="cs"/>
          <w:rtl/>
          <w:lang w:val="en"/>
        </w:rPr>
        <w:t>/</w:t>
      </w:r>
      <w:r w:rsidR="00B92FCA" w:rsidRPr="00B92FCA">
        <w:rPr>
          <w:rFonts w:asciiTheme="minorHAnsi" w:eastAsiaTheme="minorHAnsi" w:hAnsiTheme="minorHAnsi" w:cstheme="minorBidi"/>
          <w:sz w:val="22"/>
          <w:szCs w:val="22"/>
        </w:rPr>
        <w:t xml:space="preserve"> </w:t>
      </w:r>
      <w:r w:rsidR="00B92FCA" w:rsidRPr="00B92FCA">
        <w:t>Logos</w:t>
      </w:r>
    </w:p>
    <w:p w:rsidR="00B92FCA" w:rsidRPr="00BA3DB8" w:rsidRDefault="00B92FCA" w:rsidP="00BA3DB8">
      <w:pPr>
        <w:pStyle w:val="NormalWeb"/>
        <w:numPr>
          <w:ilvl w:val="0"/>
          <w:numId w:val="2"/>
        </w:numPr>
        <w:jc w:val="both"/>
        <w:rPr>
          <w:lang w:val="en" w:bidi="fa-IR"/>
        </w:rPr>
      </w:pPr>
      <w:r w:rsidRPr="00B92FCA">
        <w:rPr>
          <w:lang w:val="en" w:bidi="fa-IR"/>
        </w:rPr>
        <w:t>“I called out to the listeners,</w:t>
      </w:r>
      <w:r>
        <w:rPr>
          <w:rFonts w:hint="cs"/>
          <w:rtl/>
          <w:lang w:val="en" w:bidi="fa-IR"/>
        </w:rPr>
        <w:t>)</w:t>
      </w:r>
      <w:r w:rsidRPr="00B92FCA">
        <w:t xml:space="preserve"> </w:t>
      </w:r>
      <w:r>
        <w:t>Da‘awtu al-sāmi‘īna</w:t>
      </w:r>
      <w:r>
        <w:rPr>
          <w:rFonts w:hint="cs"/>
          <w:rtl/>
        </w:rPr>
        <w:t>(</w:t>
      </w:r>
      <w:r w:rsidRPr="00B92FCA">
        <w:rPr>
          <w:lang w:val="en" w:bidi="fa-IR"/>
        </w:rPr>
        <w:t xml:space="preserve"> but it only added to their flight. It has exhausted me, so take heed! Use guile with those who stand in obstinate opposition, for they have only increased in their aversion</w:t>
      </w:r>
      <w:r>
        <w:rPr>
          <w:rFonts w:hint="cs"/>
          <w:rtl/>
          <w:lang w:val="en" w:bidi="fa-IR"/>
        </w:rPr>
        <w:t>)</w:t>
      </w:r>
      <w:r w:rsidRPr="00B92FCA">
        <w:rPr>
          <w:lang w:val="en" w:bidi="fa-IR"/>
        </w:rPr>
        <w:t xml:space="preserve"> nafāran</w:t>
      </w:r>
      <w:r>
        <w:rPr>
          <w:rFonts w:hint="cs"/>
          <w:rtl/>
          <w:lang w:val="en" w:bidi="fa-IR"/>
        </w:rPr>
        <w:t>(</w:t>
      </w:r>
      <w:r w:rsidRPr="00B92FCA">
        <w:rPr>
          <w:lang w:val="en" w:bidi="fa-IR"/>
        </w:rPr>
        <w:t>,. Thus, I adjured them…” (Avicenna, 2002, p. 359).</w:t>
      </w:r>
      <w:r>
        <w:rPr>
          <w:rFonts w:hint="cs"/>
          <w:rtl/>
          <w:lang w:val="en" w:bidi="fa-IR"/>
        </w:rPr>
        <w:t>/</w:t>
      </w:r>
      <w:r w:rsidR="00BA3DB8" w:rsidRPr="00BA3DB8">
        <w:rPr>
          <w:rFonts w:asciiTheme="minorHAnsi" w:eastAsiaTheme="minorHAnsi" w:hAnsiTheme="minorHAnsi" w:cstheme="minorBidi"/>
          <w:sz w:val="22"/>
          <w:szCs w:val="22"/>
        </w:rPr>
        <w:t xml:space="preserve"> </w:t>
      </w:r>
      <w:r w:rsidR="00BA3DB8" w:rsidRPr="00BA3DB8">
        <w:rPr>
          <w:lang w:bidi="fa-IR"/>
        </w:rPr>
        <w:t>Mythos</w:t>
      </w:r>
      <w:r w:rsidR="00BA3DB8">
        <w:rPr>
          <w:rFonts w:hint="cs"/>
          <w:rtl/>
          <w:lang w:bidi="fa-IR"/>
        </w:rPr>
        <w:t xml:space="preserve">  </w:t>
      </w:r>
    </w:p>
    <w:p w:rsidR="00BA3DB8" w:rsidRDefault="00BA3DB8" w:rsidP="00BA3DB8">
      <w:pPr>
        <w:pStyle w:val="NormalWeb"/>
        <w:jc w:val="both"/>
        <w:rPr>
          <w:rFonts w:ascii="Gentium" w:hAnsi="Gentium" w:cs="Gentium"/>
          <w:rtl/>
          <w:lang w:val="en" w:bidi="fa-IR"/>
        </w:rPr>
      </w:pPr>
      <w:r w:rsidRPr="00BA3DB8">
        <w:rPr>
          <w:rFonts w:ascii="Gentium" w:hAnsi="Gentium" w:cs="Gentium"/>
          <w:lang w:val="en" w:bidi="fa-IR"/>
        </w:rPr>
        <w:t>As we see, the ‘bird’—representing the theoretical faculty—requires the cooperation of the inner perceptual faculties to escape the state of the ‘cage.’ Consequently, it initiates a discourse with the other birds, namely, these inner faculties. Initially, however, these faculties refuse to align or cooperate with the soul.</w:t>
      </w:r>
    </w:p>
    <w:p w:rsidR="00BA3DB8" w:rsidRDefault="00BA3DB8" w:rsidP="00BA3DB8">
      <w:pPr>
        <w:pStyle w:val="NormalWeb"/>
        <w:jc w:val="both"/>
        <w:rPr>
          <w:rFonts w:ascii="Gentium" w:hAnsi="Gentium" w:cs="Gentium"/>
          <w:rtl/>
          <w:lang w:bidi="fa-IR"/>
        </w:rPr>
      </w:pPr>
      <w:r w:rsidRPr="00BA3DB8">
        <w:rPr>
          <w:rFonts w:ascii="Gentium" w:hAnsi="Gentium" w:cs="Gentium"/>
          <w:lang w:bidi="fa-IR"/>
        </w:rPr>
        <w:t>This initial refusal is to be taken as the non-subjugation of the faculties to the governance of the theoretical faculty, regarded as the true reality and very essence of the soul. It is this very resistance that moves the rational (nāṭiqah) faculty to enact the third stage of spiritual exercise (the third ascetic discipline).</w:t>
      </w:r>
    </w:p>
    <w:p w:rsidR="00BA3DB8" w:rsidRPr="000F000C" w:rsidRDefault="00BA3DB8" w:rsidP="00BA3DB8">
      <w:pPr>
        <w:pStyle w:val="NormalWeb"/>
        <w:jc w:val="both"/>
        <w:rPr>
          <w:rFonts w:ascii="Gentium" w:hAnsi="Gentium" w:cs="Gentium"/>
          <w:b/>
          <w:bCs/>
          <w:rtl/>
          <w:lang w:val="en" w:bidi="fa-IR"/>
        </w:rPr>
      </w:pPr>
      <w:r w:rsidRPr="000F000C">
        <w:rPr>
          <w:rFonts w:ascii="Gentium" w:hAnsi="Gentium" w:cs="Gentium"/>
          <w:b/>
          <w:bCs/>
          <w:lang w:val="en" w:bidi="fa-IR"/>
        </w:rPr>
        <w:t>6.2.3. Taṭlīf: Soothing the Faculties (Taṭlīf al-sirr lil-tanabbuh)</w:t>
      </w:r>
    </w:p>
    <w:p w:rsidR="009E19F7" w:rsidRDefault="00BA3DB8" w:rsidP="009E19F7">
      <w:pPr>
        <w:spacing w:before="100" w:beforeAutospacing="1" w:after="100" w:afterAutospacing="1" w:line="240" w:lineRule="auto"/>
        <w:rPr>
          <w:rFonts w:ascii="Gentium" w:eastAsia="Times New Roman" w:hAnsi="Gentium" w:cs="Times New Roman"/>
          <w:sz w:val="24"/>
          <w:szCs w:val="24"/>
          <w:rtl/>
        </w:rPr>
      </w:pPr>
      <w:r w:rsidRPr="00BA3DB8">
        <w:rPr>
          <w:rFonts w:ascii="Gentium" w:eastAsia="Times New Roman" w:hAnsi="Gentium" w:cs="Gentium"/>
          <w:sz w:val="24"/>
          <w:szCs w:val="24"/>
          <w:lang w:val="en"/>
        </w:rPr>
        <w:t>Refining the inner secret (</w:t>
      </w:r>
      <w:r w:rsidRPr="00BA3DB8">
        <w:rPr>
          <w:rFonts w:ascii="Gentium" w:eastAsia="Times New Roman" w:hAnsi="Gentium" w:cs="Gentium"/>
          <w:i/>
          <w:iCs/>
          <w:sz w:val="24"/>
          <w:szCs w:val="24"/>
          <w:lang w:val="en"/>
        </w:rPr>
        <w:t>al-sirr</w:t>
      </w:r>
      <w:r w:rsidRPr="00BA3DB8">
        <w:rPr>
          <w:rFonts w:ascii="Gentium" w:eastAsia="Times New Roman" w:hAnsi="Gentium" w:cs="Gentium"/>
          <w:sz w:val="24"/>
          <w:szCs w:val="24"/>
          <w:lang w:val="en"/>
        </w:rPr>
        <w:t>) for the sake of awakening—the Logos-driven process of “the soothing of the hidden depths” (Avicenna, 2001, p. 360).</w:t>
      </w:r>
      <w:r w:rsidR="009E19F7">
        <w:rPr>
          <w:rFonts w:ascii="Gentium" w:eastAsia="Times New Roman" w:hAnsi="Gentium" w:cs="Gentium"/>
          <w:sz w:val="24"/>
          <w:szCs w:val="24"/>
        </w:rPr>
        <w:t>/logos</w:t>
      </w:r>
      <w:r w:rsidR="009E19F7">
        <w:rPr>
          <w:rFonts w:ascii="Gentium" w:eastAsia="Times New Roman" w:hAnsi="Gentium" w:cs="Gentium"/>
          <w:sz w:val="24"/>
          <w:szCs w:val="24"/>
        </w:rPr>
        <w:br/>
      </w:r>
      <w:r w:rsidR="009E19F7" w:rsidRPr="009E19F7">
        <w:rPr>
          <w:rFonts w:ascii="Gentium" w:eastAsia="Times New Roman" w:hAnsi="Gentium" w:cs="Times New Roman"/>
          <w:sz w:val="24"/>
          <w:szCs w:val="24"/>
        </w:rPr>
        <w:t>The failure of the faculties to comply (inqiyād) leads the theoretical faculty to console and reassure them:</w:t>
      </w:r>
    </w:p>
    <w:p w:rsidR="002F6032" w:rsidRPr="002F6032" w:rsidRDefault="009E19F7" w:rsidP="002F6032">
      <w:pPr>
        <w:pStyle w:val="ListParagraph"/>
        <w:numPr>
          <w:ilvl w:val="0"/>
          <w:numId w:val="3"/>
        </w:numPr>
        <w:spacing w:before="100" w:beforeAutospacing="1" w:after="100" w:afterAutospacing="1" w:line="240" w:lineRule="auto"/>
        <w:jc w:val="both"/>
        <w:rPr>
          <w:rFonts w:ascii="Gentium" w:eastAsia="Times New Roman" w:hAnsi="Gentium" w:cs="Times New Roman"/>
          <w:sz w:val="24"/>
          <w:szCs w:val="24"/>
        </w:rPr>
      </w:pPr>
      <w:r w:rsidRPr="009E19F7">
        <w:rPr>
          <w:rFonts w:ascii="Gentium" w:eastAsia="Times New Roman" w:hAnsi="Gentium" w:cs="Times New Roman"/>
          <w:sz w:val="24"/>
          <w:szCs w:val="24"/>
        </w:rPr>
        <w:t>So I adjured them by our ancient friendship (</w:t>
      </w:r>
      <w:r w:rsidRPr="009E19F7">
        <w:rPr>
          <w:rFonts w:ascii="Gentium" w:eastAsia="Times New Roman" w:hAnsi="Gentium" w:cs="Times New Roman"/>
          <w:i/>
          <w:iCs/>
          <w:sz w:val="24"/>
          <w:szCs w:val="24"/>
        </w:rPr>
        <w:t>al-khullat al-qadīma</w:t>
      </w:r>
      <w:r w:rsidRPr="009E19F7">
        <w:rPr>
          <w:rFonts w:ascii="Gentium" w:eastAsia="Times New Roman" w:hAnsi="Gentium" w:cs="Times New Roman"/>
          <w:sz w:val="24"/>
          <w:szCs w:val="24"/>
        </w:rPr>
        <w:t>), the guarded companionship (</w:t>
      </w:r>
      <w:r w:rsidRPr="009E19F7">
        <w:rPr>
          <w:rFonts w:ascii="Gentium" w:eastAsia="Times New Roman" w:hAnsi="Gentium" w:cs="Times New Roman"/>
          <w:i/>
          <w:iCs/>
          <w:sz w:val="24"/>
          <w:szCs w:val="24"/>
        </w:rPr>
        <w:t>al-ṣuḥbat al-maṣūna</w:t>
      </w:r>
      <w:r w:rsidRPr="009E19F7">
        <w:rPr>
          <w:rFonts w:ascii="Gentium" w:eastAsia="Times New Roman" w:hAnsi="Gentium" w:cs="Times New Roman"/>
          <w:sz w:val="24"/>
          <w:szCs w:val="24"/>
        </w:rPr>
        <w:t>), and the preserved covenant of loyalty (</w:t>
      </w:r>
      <w:r w:rsidRPr="009E19F7">
        <w:rPr>
          <w:rFonts w:ascii="Gentium" w:eastAsia="Times New Roman" w:hAnsi="Gentium" w:cs="Times New Roman"/>
          <w:i/>
          <w:iCs/>
          <w:sz w:val="24"/>
          <w:szCs w:val="24"/>
        </w:rPr>
        <w:t>al-ʿahd al-maḥfūẓ</w:t>
      </w:r>
      <w:r w:rsidRPr="009E19F7">
        <w:rPr>
          <w:rFonts w:ascii="Gentium" w:eastAsia="Times New Roman" w:hAnsi="Gentium" w:cs="Times New Roman"/>
          <w:sz w:val="24"/>
          <w:szCs w:val="24"/>
        </w:rPr>
        <w:t>). This instilled confidence in their hearts and expelled doubt from their breasts. They came to me at once, joining me. I inquired about their condition, and they recalled that they too had been afflicted by the same trial that had ensnared me—thus they had despaired of deliverance. Then they treated me: they lifted the snare from my neck, loosened the net from my wings, and opened the door of the cage.”</w:t>
      </w:r>
      <w:r w:rsidR="002F6032" w:rsidRPr="002F6032">
        <w:t xml:space="preserve"> </w:t>
      </w:r>
      <w:r w:rsidR="002F6032" w:rsidRPr="002F6032">
        <w:rPr>
          <w:rFonts w:ascii="Gentium" w:eastAsia="Times New Roman" w:hAnsi="Gentium" w:cs="Times New Roman"/>
          <w:sz w:val="24"/>
          <w:szCs w:val="24"/>
        </w:rPr>
        <w:t xml:space="preserve">(Ibn Sīnā, 1991, p. 3) / </w:t>
      </w:r>
      <w:r w:rsidR="002F6032" w:rsidRPr="002F6032">
        <w:rPr>
          <w:rFonts w:ascii="Gentium" w:eastAsia="Times New Roman" w:hAnsi="Gentium" w:cs="Times New Roman"/>
          <w:i/>
          <w:iCs/>
          <w:sz w:val="24"/>
          <w:szCs w:val="24"/>
        </w:rPr>
        <w:t>Mythos</w:t>
      </w:r>
      <w:r w:rsidR="002F6032">
        <w:rPr>
          <w:rFonts w:ascii="Gentium" w:eastAsia="Times New Roman" w:hAnsi="Gentium" w:cs="Times New Roman" w:hint="cs"/>
          <w:i/>
          <w:iCs/>
          <w:sz w:val="24"/>
          <w:szCs w:val="24"/>
          <w:rtl/>
        </w:rPr>
        <w:t xml:space="preserve"> </w:t>
      </w:r>
    </w:p>
    <w:p w:rsidR="002F6032" w:rsidRPr="0057207E" w:rsidRDefault="0063424E" w:rsidP="00F83A77">
      <w:pPr>
        <w:spacing w:before="100" w:beforeAutospacing="1" w:after="100" w:afterAutospacing="1" w:line="240" w:lineRule="auto"/>
        <w:ind w:left="360"/>
        <w:jc w:val="both"/>
        <w:rPr>
          <w:rFonts w:ascii="Gentium" w:hAnsi="Gentium" w:cs="Gentium"/>
          <w:b/>
          <w:bCs/>
          <w:sz w:val="28"/>
          <w:szCs w:val="28"/>
          <w:rtl/>
        </w:rPr>
      </w:pPr>
      <w:r w:rsidRPr="0057207E">
        <w:rPr>
          <w:rFonts w:ascii="Gentium" w:hAnsi="Gentium" w:cs="Gentium"/>
          <w:b/>
          <w:bCs/>
          <w:sz w:val="28"/>
          <w:szCs w:val="28"/>
        </w:rPr>
        <w:t xml:space="preserve">3–6. The occurrence of </w:t>
      </w:r>
      <w:r w:rsidRPr="0057207E">
        <w:rPr>
          <w:rStyle w:val="Emphasis"/>
          <w:rFonts w:ascii="Gentium" w:hAnsi="Gentium" w:cs="Gentium"/>
          <w:b/>
          <w:bCs/>
          <w:sz w:val="28"/>
          <w:szCs w:val="28"/>
        </w:rPr>
        <w:t>Mumāḥaḍ</w:t>
      </w:r>
      <w:r w:rsidRPr="0057207E">
        <w:rPr>
          <w:rFonts w:ascii="Gentium" w:hAnsi="Gentium" w:cs="Gentium"/>
          <w:b/>
          <w:bCs/>
          <w:sz w:val="28"/>
          <w:szCs w:val="28"/>
        </w:rPr>
        <w:t xml:space="preserve"> Friendship and the Ascent toward the </w:t>
      </w:r>
      <w:r w:rsidR="00F83A77" w:rsidRPr="00F83A77">
        <w:rPr>
          <w:rFonts w:ascii="Gentium" w:hAnsi="Gentium" w:cs="Gentium"/>
          <w:b/>
          <w:bCs/>
          <w:sz w:val="28"/>
          <w:szCs w:val="28"/>
        </w:rPr>
        <w:t>Mountain</w:t>
      </w:r>
      <w:r w:rsidRPr="0057207E">
        <w:rPr>
          <w:rFonts w:ascii="Gentium" w:hAnsi="Gentium" w:cs="Gentium"/>
          <w:b/>
          <w:bCs/>
          <w:sz w:val="28"/>
          <w:szCs w:val="28"/>
        </w:rPr>
        <w:t xml:space="preserve"> of Attainment</w:t>
      </w:r>
    </w:p>
    <w:p w:rsidR="0063424E" w:rsidRDefault="006A48C5" w:rsidP="0063424E">
      <w:pPr>
        <w:spacing w:before="100" w:beforeAutospacing="1" w:after="100" w:afterAutospacing="1" w:line="240" w:lineRule="auto"/>
        <w:jc w:val="both"/>
        <w:rPr>
          <w:rFonts w:ascii="Gentium" w:hAnsi="Gentium" w:cs="Gentium"/>
          <w:sz w:val="24"/>
          <w:szCs w:val="24"/>
          <w:rtl/>
        </w:rPr>
      </w:pPr>
      <w:r w:rsidRPr="006A48C5">
        <w:rPr>
          <w:rFonts w:ascii="Gentium" w:hAnsi="Gentium" w:cs="Gentium"/>
          <w:sz w:val="24"/>
          <w:szCs w:val="24"/>
        </w:rPr>
        <w:t>As a consequence of this subtle refinement (of the “secret”), the faculties devote themselves to accompanying the rational soul (al-nafs al-nāṭiqa). In al-Ishārāt we read:</w:t>
      </w:r>
    </w:p>
    <w:p w:rsidR="006A48C5" w:rsidRDefault="006A48C5" w:rsidP="006A48C5">
      <w:pPr>
        <w:pStyle w:val="ListParagraph"/>
        <w:numPr>
          <w:ilvl w:val="0"/>
          <w:numId w:val="3"/>
        </w:numPr>
        <w:spacing w:before="100" w:beforeAutospacing="1" w:after="100" w:afterAutospacing="1" w:line="240" w:lineRule="auto"/>
        <w:jc w:val="both"/>
        <w:rPr>
          <w:rFonts w:ascii="Gentium" w:hAnsi="Gentium" w:cs="Gentium"/>
          <w:sz w:val="24"/>
          <w:szCs w:val="24"/>
        </w:rPr>
      </w:pPr>
      <w:r w:rsidRPr="006A48C5">
        <w:rPr>
          <w:rFonts w:ascii="Gentium" w:hAnsi="Gentium" w:cs="Gentium"/>
          <w:sz w:val="24"/>
          <w:szCs w:val="24"/>
        </w:rPr>
        <w:t>And it was said to me(wa-qīla lī</w:t>
      </w:r>
      <w:r>
        <w:rPr>
          <w:rFonts w:ascii="Gentium" w:hAnsi="Gentium" w:cs="Gentium" w:hint="cs"/>
          <w:sz w:val="24"/>
          <w:szCs w:val="24"/>
          <w:rtl/>
        </w:rPr>
        <w:t>(</w:t>
      </w:r>
      <w:r w:rsidRPr="006A48C5">
        <w:rPr>
          <w:rFonts w:ascii="Gentium" w:hAnsi="Gentium" w:cs="Gentium"/>
          <w:sz w:val="24"/>
          <w:szCs w:val="24"/>
        </w:rPr>
        <w:t xml:space="preserve"> ‘Seize the opportunity of salvation!’</w:t>
      </w:r>
      <w:r w:rsidRPr="006A48C5">
        <w:t xml:space="preserve"> </w:t>
      </w:r>
      <w:r>
        <w:rPr>
          <w:rFonts w:hint="cs"/>
          <w:rtl/>
        </w:rPr>
        <w:t>)</w:t>
      </w:r>
      <w:r w:rsidRPr="006A48C5">
        <w:rPr>
          <w:rFonts w:ascii="Gentium" w:hAnsi="Gentium" w:cs="Gentium"/>
          <w:sz w:val="24"/>
          <w:szCs w:val="24"/>
        </w:rPr>
        <w:t>istaghnim al-najāh</w:t>
      </w:r>
      <w:r>
        <w:rPr>
          <w:rFonts w:ascii="Gentium" w:hAnsi="Gentium" w:cs="Gentium" w:hint="cs"/>
          <w:sz w:val="24"/>
          <w:szCs w:val="24"/>
          <w:rtl/>
        </w:rPr>
        <w:t>(</w:t>
      </w:r>
      <w:r w:rsidRPr="006A48C5">
        <w:rPr>
          <w:rFonts w:ascii="Gentium" w:hAnsi="Gentium" w:cs="Gentium"/>
          <w:sz w:val="24"/>
          <w:szCs w:val="24"/>
        </w:rPr>
        <w:t xml:space="preserve"> I then demanded of them that they also free my feet from the ring. They replied, ‘If we were able to do that, we would have hastened to it first and freed our own feet; and how could the infirm heal you?’ Then I rose from the cage</w:t>
      </w:r>
      <w:r>
        <w:rPr>
          <w:rFonts w:ascii="Gentium" w:hAnsi="Gentium" w:cs="Gentium" w:hint="cs"/>
          <w:sz w:val="24"/>
          <w:szCs w:val="24"/>
          <w:rtl/>
        </w:rPr>
        <w:t>)</w:t>
      </w:r>
      <w:r w:rsidRPr="006A48C5">
        <w:rPr>
          <w:rFonts w:ascii="Gentium" w:hAnsi="Gentium" w:cs="Gentium"/>
          <w:sz w:val="24"/>
          <w:szCs w:val="24"/>
        </w:rPr>
        <w:t xml:space="preserve">l-qafaṣi </w:t>
      </w:r>
      <w:r>
        <w:rPr>
          <w:rFonts w:ascii="Gentium" w:hAnsi="Gentium" w:cs="Gentium" w:hint="cs"/>
          <w:sz w:val="24"/>
          <w:szCs w:val="24"/>
          <w:rtl/>
        </w:rPr>
        <w:t>(</w:t>
      </w:r>
      <w:r w:rsidRPr="006A48C5">
        <w:rPr>
          <w:rFonts w:ascii="Gentium" w:hAnsi="Gentium" w:cs="Gentium"/>
          <w:sz w:val="24"/>
          <w:szCs w:val="24"/>
        </w:rPr>
        <w:t xml:space="preserve"> and took flight.”</w:t>
      </w:r>
      <w:r w:rsidRPr="006A48C5">
        <w:t xml:space="preserve"> </w:t>
      </w:r>
      <w:r>
        <w:t>(</w:t>
      </w:r>
      <w:r w:rsidRPr="006A48C5">
        <w:rPr>
          <w:rFonts w:ascii="Gentium" w:hAnsi="Gentium" w:cs="Gentium"/>
          <w:sz w:val="24"/>
          <w:szCs w:val="24"/>
        </w:rPr>
        <w:t>Ibid</w:t>
      </w:r>
      <w:r>
        <w:rPr>
          <w:rFonts w:ascii="Gentium" w:hAnsi="Gentium" w:cs="Gentium"/>
          <w:sz w:val="24"/>
          <w:szCs w:val="24"/>
        </w:rPr>
        <w:t>).</w:t>
      </w:r>
    </w:p>
    <w:p w:rsidR="000B5FC9" w:rsidRPr="000F000C" w:rsidRDefault="000F000C" w:rsidP="000F000C">
      <w:pPr>
        <w:spacing w:before="100" w:beforeAutospacing="1" w:after="100" w:afterAutospacing="1" w:line="240" w:lineRule="auto"/>
        <w:jc w:val="both"/>
        <w:rPr>
          <w:rFonts w:ascii="Gentium" w:hAnsi="Gentium" w:cs="Times New Roman"/>
          <w:b/>
          <w:bCs/>
          <w:sz w:val="24"/>
          <w:szCs w:val="24"/>
        </w:rPr>
      </w:pPr>
      <w:r w:rsidRPr="000F000C">
        <w:rPr>
          <w:rFonts w:ascii="Gentium" w:hAnsi="Gentium" w:cs="Gentium" w:hint="cs"/>
          <w:b/>
          <w:bCs/>
          <w:sz w:val="24"/>
          <w:szCs w:val="24"/>
          <w:rtl/>
        </w:rPr>
        <w:t>.1-6-3</w:t>
      </w:r>
      <w:r w:rsidR="000B5FC9" w:rsidRPr="000F000C">
        <w:rPr>
          <w:rFonts w:ascii="Gentium" w:hAnsi="Gentium" w:cs="Gentium"/>
          <w:b/>
          <w:bCs/>
          <w:sz w:val="24"/>
          <w:szCs w:val="24"/>
        </w:rPr>
        <w:t xml:space="preserve">the Beginning of Motion: Entry into the First </w:t>
      </w:r>
      <w:r w:rsidRPr="000F000C">
        <w:rPr>
          <w:b/>
          <w:bCs/>
        </w:rPr>
        <w:t>Mountain</w:t>
      </w:r>
    </w:p>
    <w:p w:rsidR="00D9468C" w:rsidRDefault="000B5FC9" w:rsidP="00F83A77">
      <w:pPr>
        <w:pStyle w:val="NormalWeb"/>
        <w:jc w:val="both"/>
        <w:rPr>
          <w:rtl/>
          <w:lang w:val="en"/>
        </w:rPr>
      </w:pPr>
      <w:r w:rsidRPr="000B5FC9">
        <w:rPr>
          <w:rFonts w:ascii="Gentium" w:hAnsi="Gentium" w:cs="Gentium"/>
          <w:lang w:val="en"/>
        </w:rPr>
        <w:t>It was said to me: ‘Before you lie regions in which you will not be safe from peril unless you pass through them entirely. So follow in our traces, that we may deliver you; and we shall guide you to the straight path.’ Then flight bore us—together with my companions—gently and in due measure, along the slope of the Divine Mountain, into a</w:t>
      </w:r>
      <w:r w:rsidR="00F83A77">
        <w:rPr>
          <w:rFonts w:ascii="Gentium" w:hAnsi="Gentium" w:cs="Gentium"/>
          <w:lang w:val="en"/>
        </w:rPr>
        <w:t xml:space="preserve"> </w:t>
      </w:r>
      <w:r w:rsidR="00F83A77">
        <w:t>m</w:t>
      </w:r>
      <w:r w:rsidR="00F83A77" w:rsidRPr="00F83A77">
        <w:t>ountain</w:t>
      </w:r>
      <w:r w:rsidRPr="00F83A77">
        <w:rPr>
          <w:rFonts w:ascii="Gentium" w:hAnsi="Gentium" w:cs="Gentium"/>
          <w:lang w:val="en"/>
        </w:rPr>
        <w:t>:</w:t>
      </w:r>
      <w:r w:rsidRPr="000B5FC9">
        <w:rPr>
          <w:rFonts w:ascii="Gentium" w:hAnsi="Gentium" w:cs="Gentium"/>
          <w:lang w:val="en"/>
        </w:rPr>
        <w:t xml:space="preserve"> grassy and fertile, yet harsh and fearsome.”</w:t>
      </w:r>
      <w:r>
        <w:rPr>
          <w:lang w:val="en"/>
        </w:rPr>
        <w:t>(Ibn Sīnā, 1991, p. 3)</w:t>
      </w:r>
    </w:p>
    <w:p w:rsidR="00546542" w:rsidRPr="00D9468C" w:rsidRDefault="00546542" w:rsidP="00F83A77">
      <w:pPr>
        <w:pStyle w:val="NormalWeb"/>
        <w:jc w:val="both"/>
        <w:rPr>
          <w:lang w:val="en"/>
        </w:rPr>
      </w:pPr>
      <w:r w:rsidRPr="00546542">
        <w:rPr>
          <w:rFonts w:ascii="Gentium" w:hAnsi="Gentium" w:cs="Gentium"/>
          <w:lang w:val="en"/>
        </w:rPr>
        <w:t>Each “</w:t>
      </w:r>
      <w:r w:rsidR="00F83A77" w:rsidRPr="00F83A77">
        <w:rPr>
          <w:rFonts w:ascii="Gentium" w:hAnsi="Gentium" w:cs="Gentium"/>
          <w:lang w:val="en"/>
        </w:rPr>
        <w:t>mountain</w:t>
      </w:r>
      <w:r w:rsidRPr="00546542">
        <w:rPr>
          <w:rFonts w:ascii="Gentium" w:hAnsi="Gentium" w:cs="Gentium"/>
          <w:lang w:val="en"/>
        </w:rPr>
        <w:t xml:space="preserve">” (wādī) of the </w:t>
      </w:r>
      <w:r w:rsidRPr="00546542">
        <w:rPr>
          <w:rFonts w:ascii="Gentium" w:hAnsi="Gentium" w:cs="Gentium"/>
          <w:i/>
          <w:iCs/>
          <w:lang w:val="en"/>
        </w:rPr>
        <w:t>Ishārāt</w:t>
      </w:r>
      <w:r w:rsidRPr="00546542">
        <w:rPr>
          <w:rFonts w:ascii="Gentium" w:hAnsi="Gentium" w:cs="Gentium"/>
          <w:lang w:val="en"/>
        </w:rPr>
        <w:t xml:space="preserve"> is depicted in </w:t>
      </w:r>
      <w:r w:rsidRPr="00546542">
        <w:rPr>
          <w:rFonts w:ascii="Gentium" w:hAnsi="Gentium" w:cs="Gentium"/>
          <w:i/>
          <w:iCs/>
          <w:lang w:val="en"/>
        </w:rPr>
        <w:t>Risālat al-Ṭayr</w:t>
      </w:r>
      <w:r w:rsidRPr="00546542">
        <w:rPr>
          <w:rFonts w:ascii="Gentium" w:hAnsi="Gentium" w:cs="Gentium"/>
          <w:lang w:val="en"/>
        </w:rPr>
        <w:t xml:space="preserve"> as a mountain. We have already passed the stages of will (</w:t>
      </w:r>
      <w:r w:rsidRPr="00546542">
        <w:rPr>
          <w:rFonts w:ascii="Gentium" w:hAnsi="Gentium" w:cs="Gentium"/>
          <w:i/>
          <w:iCs/>
          <w:lang w:val="en"/>
        </w:rPr>
        <w:t>irāda</w:t>
      </w:r>
      <w:r w:rsidRPr="00546542">
        <w:rPr>
          <w:rFonts w:ascii="Gentium" w:hAnsi="Gentium" w:cs="Gentium"/>
          <w:lang w:val="en"/>
        </w:rPr>
        <w:t>) and spiritual discipline (</w:t>
      </w:r>
      <w:r w:rsidRPr="00546542">
        <w:rPr>
          <w:rFonts w:ascii="Gentium" w:hAnsi="Gentium" w:cs="Gentium"/>
          <w:i/>
          <w:iCs/>
          <w:lang w:val="en"/>
        </w:rPr>
        <w:t>riyāḍa</w:t>
      </w:r>
      <w:r w:rsidRPr="00546542">
        <w:rPr>
          <w:rFonts w:ascii="Gentium" w:hAnsi="Gentium" w:cs="Gentium"/>
          <w:lang w:val="en"/>
        </w:rPr>
        <w:t xml:space="preserve">), and we are now in the third </w:t>
      </w:r>
      <w:r w:rsidR="00F83A77" w:rsidRPr="00F83A77">
        <w:rPr>
          <w:rFonts w:ascii="Gentium" w:hAnsi="Gentium" w:cs="Gentium"/>
          <w:lang w:val="en"/>
        </w:rPr>
        <w:t>Mountain</w:t>
      </w:r>
      <w:r w:rsidRPr="00546542">
        <w:rPr>
          <w:rFonts w:ascii="Gentium" w:hAnsi="Gentium" w:cs="Gentium"/>
          <w:lang w:val="en"/>
        </w:rPr>
        <w:t>.</w:t>
      </w:r>
    </w:p>
    <w:p w:rsidR="00546542" w:rsidRPr="000F000C" w:rsidRDefault="000F000C" w:rsidP="00F83A77">
      <w:pPr>
        <w:pStyle w:val="NormalWeb"/>
        <w:rPr>
          <w:rFonts w:ascii="Gentium" w:hAnsi="Gentium" w:cstheme="minorBidi"/>
          <w:b/>
          <w:bCs/>
          <w:rtl/>
          <w:lang w:bidi="fa-IR"/>
        </w:rPr>
      </w:pPr>
      <w:r w:rsidRPr="000F000C">
        <w:rPr>
          <w:rFonts w:ascii="Gentium" w:hAnsi="Gentium" w:cs="Gentium"/>
          <w:b/>
          <w:bCs/>
        </w:rPr>
        <w:t>3-6-2</w:t>
      </w:r>
      <w:r w:rsidR="00D9468C" w:rsidRPr="000F000C">
        <w:rPr>
          <w:rFonts w:ascii="Gentium" w:hAnsi="Gentium" w:cs="Gentium"/>
          <w:b/>
          <w:bCs/>
        </w:rPr>
        <w:t>. The Third</w:t>
      </w:r>
      <w:r w:rsidRPr="000F000C">
        <w:rPr>
          <w:rFonts w:ascii="Gentium" w:hAnsi="Gentium" w:cs="Gentium"/>
          <w:b/>
          <w:bCs/>
        </w:rPr>
        <w:t xml:space="preserve"> Mountain</w:t>
      </w:r>
      <w:r w:rsidR="00D9468C" w:rsidRPr="000F000C">
        <w:rPr>
          <w:rFonts w:ascii="Gentium" w:hAnsi="Gentium" w:cs="Gentium"/>
          <w:b/>
          <w:bCs/>
        </w:rPr>
        <w:t xml:space="preserve">: the </w:t>
      </w:r>
      <w:r w:rsidR="00F83A77">
        <w:rPr>
          <w:rFonts w:ascii="Gentium" w:hAnsi="Gentium"/>
          <w:b/>
          <w:bCs/>
        </w:rPr>
        <w:t>opposition</w:t>
      </w:r>
      <w:r w:rsidR="00D9468C" w:rsidRPr="000F000C">
        <w:rPr>
          <w:rFonts w:ascii="Gentium" w:hAnsi="Gentium" w:cs="Gentium"/>
          <w:b/>
          <w:bCs/>
        </w:rPr>
        <w:t xml:space="preserve"> of Connection and Separation</w:t>
      </w:r>
    </w:p>
    <w:p w:rsidR="00D9468C" w:rsidRDefault="00D9468C" w:rsidP="00F83A77">
      <w:pPr>
        <w:pStyle w:val="NormalWeb"/>
        <w:rPr>
          <w:rtl/>
        </w:rPr>
      </w:pPr>
      <w:r>
        <w:t xml:space="preserve">The third </w:t>
      </w:r>
      <w:r w:rsidR="00F83A77">
        <w:rPr>
          <w:rFonts w:ascii="Gentium" w:hAnsi="Gentium" w:cs="Gentium"/>
          <w:lang w:val="en"/>
        </w:rPr>
        <w:t>mountain</w:t>
      </w:r>
      <w:r w:rsidR="00F83A77">
        <w:t xml:space="preserve"> </w:t>
      </w:r>
      <w:r>
        <w:t xml:space="preserve">in the </w:t>
      </w:r>
      <w:r>
        <w:rPr>
          <w:rStyle w:val="Emphasis"/>
        </w:rPr>
        <w:t>Ishārāt</w:t>
      </w:r>
      <w:r>
        <w:t xml:space="preserve"> is known as the “Time(s)” (</w:t>
      </w:r>
      <w:r>
        <w:rPr>
          <w:rStyle w:val="Emphasis"/>
        </w:rPr>
        <w:t>awqāt</w:t>
      </w:r>
      <w:r>
        <w:t>). We read:</w:t>
      </w:r>
    </w:p>
    <w:p w:rsidR="00EA12D7" w:rsidRDefault="00EA12D7" w:rsidP="00EA12D7">
      <w:pPr>
        <w:pStyle w:val="NormalWeb"/>
        <w:numPr>
          <w:ilvl w:val="0"/>
          <w:numId w:val="3"/>
        </w:numPr>
        <w:rPr>
          <w:rFonts w:ascii="Gentium" w:hAnsi="Gentium" w:cs="Gentium"/>
        </w:rPr>
      </w:pPr>
      <w:r w:rsidRPr="00EA12D7">
        <w:rPr>
          <w:rFonts w:ascii="Gentium" w:hAnsi="Gentium" w:cs="Gentium"/>
        </w:rPr>
        <w:t>When his will (irāda) and spiritual discipline (riyāḍa) reach a certain measure, there occur to him ‘snatchings’ (ikhtilāsāt) of the kind of the illumination of the Light of the Real (nūr al-ḥaqq) upon him—pleasant and delightful—like flashes of lightning that leap toward him and then subside. This state, in their terminology, is called ‘the times’ (awqāt). Every ‘time’ has two ecstasies (wajd): an ecstasy in its longing, and an ecstasy in its separation. Then, the further he advances in discipline, the more these veilings increase upon him.”(Ibn Sīnā, 2002, p. 380) / Logos</w:t>
      </w:r>
    </w:p>
    <w:p w:rsidR="00EA12D7" w:rsidRDefault="00EA12D7" w:rsidP="00F83A77">
      <w:pPr>
        <w:pStyle w:val="NormalWeb"/>
        <w:ind w:left="360"/>
        <w:rPr>
          <w:rFonts w:ascii="Gentium" w:hAnsi="Gentium" w:cs="Gentium"/>
          <w:rtl/>
        </w:rPr>
      </w:pPr>
      <w:r w:rsidRPr="00EA12D7">
        <w:rPr>
          <w:rFonts w:ascii="Gentium" w:hAnsi="Gentium" w:cs="Gentium"/>
        </w:rPr>
        <w:t xml:space="preserve">The same polarity of the states of the </w:t>
      </w:r>
      <w:r w:rsidR="00F83A77" w:rsidRPr="00F83A77">
        <w:rPr>
          <w:rFonts w:ascii="Gentium" w:hAnsi="Gentium" w:cs="Gentium"/>
        </w:rPr>
        <w:t>Mountain</w:t>
      </w:r>
      <w:r w:rsidRPr="00EA12D7">
        <w:rPr>
          <w:rFonts w:ascii="Gentium" w:hAnsi="Gentium" w:cs="Gentium"/>
        </w:rPr>
        <w:t xml:space="preserve"> of “Time” (</w:t>
      </w:r>
      <w:r w:rsidRPr="00EA12D7">
        <w:rPr>
          <w:rFonts w:ascii="Gentium" w:hAnsi="Gentium" w:cs="Gentium"/>
          <w:i/>
          <w:iCs/>
        </w:rPr>
        <w:t>wādī al-waqt</w:t>
      </w:r>
      <w:r w:rsidRPr="00EA12D7">
        <w:rPr>
          <w:rFonts w:ascii="Gentium" w:hAnsi="Gentium" w:cs="Gentium"/>
        </w:rPr>
        <w:t xml:space="preserve">)—(connection and separation) and (joy and sorrow)—appears in </w:t>
      </w:r>
      <w:r w:rsidRPr="00EA12D7">
        <w:rPr>
          <w:rFonts w:ascii="Gentium" w:hAnsi="Gentium" w:cs="Gentium"/>
          <w:i/>
          <w:iCs/>
        </w:rPr>
        <w:t>Risālat al-Ṭayr</w:t>
      </w:r>
      <w:r w:rsidRPr="00EA12D7">
        <w:rPr>
          <w:rFonts w:ascii="Gentium" w:hAnsi="Gentium" w:cs="Gentium"/>
        </w:rPr>
        <w:t xml:space="preserve"> in this form:</w:t>
      </w:r>
    </w:p>
    <w:p w:rsidR="00EA12D7" w:rsidRPr="00EA12D7" w:rsidRDefault="00EA12D7" w:rsidP="00F83A77">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EA12D7">
        <w:rPr>
          <w:rFonts w:ascii="Times New Roman" w:eastAsia="Times New Roman" w:hAnsi="Times New Roman" w:cs="Times New Roman"/>
          <w:sz w:val="24"/>
          <w:szCs w:val="24"/>
          <w:lang w:val="en"/>
        </w:rPr>
        <w:t xml:space="preserve">A </w:t>
      </w:r>
      <w:r w:rsidR="00F83A77" w:rsidRPr="00F83A77">
        <w:rPr>
          <w:rFonts w:ascii="Times New Roman" w:eastAsia="Times New Roman" w:hAnsi="Times New Roman" w:cs="Times New Roman"/>
          <w:sz w:val="24"/>
          <w:szCs w:val="24"/>
          <w:lang w:val="en"/>
        </w:rPr>
        <w:t>Mountain</w:t>
      </w:r>
      <w:r w:rsidRPr="00EA12D7">
        <w:rPr>
          <w:rFonts w:ascii="Times New Roman" w:eastAsia="Times New Roman" w:hAnsi="Times New Roman" w:cs="Times New Roman"/>
          <w:sz w:val="24"/>
          <w:szCs w:val="24"/>
          <w:lang w:val="en"/>
        </w:rPr>
        <w:t>, grassy and fertile—yet ravishing and fearsome.”(Ibn Sīnā, 1991/ p. 3) / Mythos</w:t>
      </w:r>
    </w:p>
    <w:p w:rsidR="00EA12D7" w:rsidRPr="0057207E" w:rsidRDefault="00EA12D7" w:rsidP="00F83A77">
      <w:pPr>
        <w:spacing w:before="100" w:beforeAutospacing="1" w:after="100" w:afterAutospacing="1" w:line="240" w:lineRule="auto"/>
        <w:rPr>
          <w:rFonts w:ascii="Gentium" w:eastAsia="Times New Roman" w:hAnsi="Gentium" w:cs="Gentium"/>
          <w:sz w:val="28"/>
          <w:szCs w:val="28"/>
          <w:rtl/>
          <w:lang w:val="en"/>
        </w:rPr>
      </w:pPr>
      <w:r w:rsidRPr="0057207E">
        <w:rPr>
          <w:rFonts w:ascii="Gentium" w:eastAsia="Times New Roman" w:hAnsi="Gentium" w:cs="Gentium"/>
          <w:b/>
          <w:bCs/>
          <w:sz w:val="28"/>
          <w:szCs w:val="28"/>
          <w:lang w:val="en"/>
        </w:rPr>
        <w:t xml:space="preserve">5–6. The Fourth </w:t>
      </w:r>
      <w:r w:rsidR="00F83A77" w:rsidRPr="00F83A77">
        <w:rPr>
          <w:rFonts w:ascii="Gentium" w:eastAsia="Times New Roman" w:hAnsi="Gentium" w:cs="Gentium"/>
          <w:b/>
          <w:bCs/>
          <w:sz w:val="28"/>
          <w:szCs w:val="28"/>
          <w:lang w:val="en"/>
        </w:rPr>
        <w:t>Mountain</w:t>
      </w:r>
      <w:r w:rsidRPr="0057207E">
        <w:rPr>
          <w:rFonts w:ascii="Gentium" w:eastAsia="Times New Roman" w:hAnsi="Gentium" w:cs="Gentium"/>
          <w:b/>
          <w:bCs/>
          <w:sz w:val="28"/>
          <w:szCs w:val="28"/>
          <w:lang w:val="en"/>
        </w:rPr>
        <w:t>: Penetration and Deepening (tawaghghul</w:t>
      </w:r>
      <w:r w:rsidRPr="0057207E">
        <w:rPr>
          <w:rFonts w:ascii="Gentium" w:eastAsia="Times New Roman" w:hAnsi="Gentium" w:cs="Gentium"/>
          <w:sz w:val="28"/>
          <w:szCs w:val="28"/>
          <w:lang w:val="en"/>
        </w:rPr>
        <w:t>)</w:t>
      </w:r>
    </w:p>
    <w:p w:rsidR="00EA12D7" w:rsidRPr="00EA12D7" w:rsidRDefault="00EA12D7" w:rsidP="00EA12D7">
      <w:pPr>
        <w:spacing w:before="100" w:beforeAutospacing="1" w:after="100" w:afterAutospacing="1" w:line="240" w:lineRule="auto"/>
        <w:rPr>
          <w:rFonts w:ascii="Gentium" w:eastAsia="Times New Roman" w:hAnsi="Gentium" w:cs="Gentium"/>
          <w:sz w:val="24"/>
          <w:szCs w:val="24"/>
          <w:rtl/>
          <w:lang w:val="en"/>
        </w:rPr>
      </w:pPr>
      <w:r w:rsidRPr="00EA12D7">
        <w:rPr>
          <w:rFonts w:ascii="Gentium" w:eastAsia="Times New Roman" w:hAnsi="Gentium" w:cs="Gentium"/>
          <w:sz w:val="24"/>
          <w:szCs w:val="24"/>
        </w:rPr>
        <w:t>Then, in this state, he goes so deeply into it that this all-encompassing condition overtakes him even outside the “times” of disciplined exercise, to the point that whenever he looks at something, he turns away from it toward the Presence of the Holy (</w:t>
      </w:r>
      <w:r w:rsidRPr="00EA12D7">
        <w:rPr>
          <w:rFonts w:ascii="Gentium" w:eastAsia="Times New Roman" w:hAnsi="Gentium" w:cs="Gentium"/>
          <w:i/>
          <w:iCs/>
          <w:sz w:val="24"/>
          <w:szCs w:val="24"/>
        </w:rPr>
        <w:t>janāb al-quds</w:t>
      </w:r>
      <w:r w:rsidRPr="00EA12D7">
        <w:rPr>
          <w:rFonts w:ascii="Gentium" w:eastAsia="Times New Roman" w:hAnsi="Gentium" w:cs="Gentium"/>
          <w:sz w:val="24"/>
          <w:szCs w:val="24"/>
        </w:rPr>
        <w:t>), recalling from that Reality (</w:t>
      </w:r>
      <w:r w:rsidRPr="00EA12D7">
        <w:rPr>
          <w:rFonts w:ascii="Gentium" w:eastAsia="Times New Roman" w:hAnsi="Gentium" w:cs="Gentium"/>
          <w:i/>
          <w:iCs/>
          <w:sz w:val="24"/>
          <w:szCs w:val="24"/>
        </w:rPr>
        <w:t>amrihi</w:t>
      </w:r>
      <w:r w:rsidRPr="00EA12D7">
        <w:rPr>
          <w:rFonts w:ascii="Gentium" w:eastAsia="Times New Roman" w:hAnsi="Gentium" w:cs="Gentium"/>
          <w:sz w:val="24"/>
          <w:szCs w:val="24"/>
        </w:rPr>
        <w:t>) something wondrous. Thereupon a state comes over him, so that he almost sees the Real (</w:t>
      </w:r>
      <w:r w:rsidRPr="00EA12D7">
        <w:rPr>
          <w:rFonts w:ascii="Gentium" w:eastAsia="Times New Roman" w:hAnsi="Gentium" w:cs="Gentium"/>
          <w:i/>
          <w:iCs/>
          <w:sz w:val="24"/>
          <w:szCs w:val="24"/>
        </w:rPr>
        <w:t>al-ḥaqq</w:t>
      </w:r>
      <w:r w:rsidRPr="00EA12D7">
        <w:rPr>
          <w:rFonts w:ascii="Gentium" w:eastAsia="Times New Roman" w:hAnsi="Gentium" w:cs="Gentium"/>
          <w:sz w:val="24"/>
          <w:szCs w:val="24"/>
        </w:rPr>
        <w:t>) in everything.</w:t>
      </w:r>
      <w:r w:rsidR="000A5CA5">
        <w:rPr>
          <w:rFonts w:ascii="Gentium" w:eastAsia="Times New Roman" w:hAnsi="Gentium" w:cs="Gentium"/>
          <w:sz w:val="24"/>
          <w:szCs w:val="24"/>
        </w:rPr>
        <w:t>/logos</w:t>
      </w:r>
    </w:p>
    <w:p w:rsidR="00546542" w:rsidRDefault="000A5CA5" w:rsidP="00F83A77">
      <w:pPr>
        <w:pStyle w:val="NormalWeb"/>
        <w:jc w:val="both"/>
        <w:rPr>
          <w:rFonts w:ascii="Gentium" w:hAnsi="Gentium" w:cs="Gentium"/>
          <w:rtl/>
        </w:rPr>
      </w:pPr>
      <w:r w:rsidRPr="000A5CA5">
        <w:rPr>
          <w:rFonts w:ascii="Gentium" w:hAnsi="Gentium" w:cs="Gentium"/>
        </w:rPr>
        <w:t xml:space="preserve">In Risālat al-Ṭayr, the difference between these two </w:t>
      </w:r>
      <w:r w:rsidR="00F83A77" w:rsidRPr="00F83A77">
        <w:rPr>
          <w:rFonts w:ascii="Gentium" w:hAnsi="Gentium" w:cs="Gentium"/>
        </w:rPr>
        <w:t>Mountain</w:t>
      </w:r>
      <w:r w:rsidR="00F83A77">
        <w:rPr>
          <w:rFonts w:ascii="Gentium" w:hAnsi="Gentium" w:cs="Gentium"/>
        </w:rPr>
        <w:t>s</w:t>
      </w:r>
      <w:r w:rsidR="00F83A77" w:rsidRPr="00F83A77">
        <w:rPr>
          <w:rFonts w:ascii="Gentium" w:hAnsi="Gentium" w:cs="Gentium"/>
        </w:rPr>
        <w:t xml:space="preserve"> </w:t>
      </w:r>
      <w:r w:rsidRPr="000A5CA5">
        <w:rPr>
          <w:rFonts w:ascii="Gentium" w:hAnsi="Gentium" w:cs="Gentium"/>
        </w:rPr>
        <w:t>—namely, the passage from waqt (“time”) to tawaghghul (“deep penetration”)—is figured spatially as moving from the mountain’s slope (alluding to waqt) to the mountain’s very mass/body (alluding to depth). Thus we read:</w:t>
      </w:r>
    </w:p>
    <w:p w:rsidR="000A5CA5" w:rsidRPr="000A5CA5" w:rsidRDefault="000A5CA5" w:rsidP="000A5CA5">
      <w:pPr>
        <w:pStyle w:val="NormalWeb"/>
        <w:numPr>
          <w:ilvl w:val="0"/>
          <w:numId w:val="3"/>
        </w:numPr>
        <w:jc w:val="both"/>
        <w:rPr>
          <w:rFonts w:ascii="Gentium" w:hAnsi="Gentium" w:cs="Gentium"/>
          <w:rtl/>
        </w:rPr>
      </w:pPr>
      <w:r w:rsidRPr="000A5CA5">
        <w:rPr>
          <w:rFonts w:ascii="Gentium" w:hAnsi="Gentium" w:cs="Gentium"/>
        </w:rPr>
        <w:t>“Until its slope fell behind us, and we passed beyond its mountain-pass, and came upon the very body of the mountain. And suddenly there appeared before us eight peaks, from whose summits the flashes of visions leapt forth.”(Ibn Sīnā, 1991, p. 3)</w:t>
      </w:r>
      <w:r>
        <w:rPr>
          <w:rFonts w:ascii="Gentium" w:hAnsi="Gentium" w:cs="Gentium" w:hint="cs"/>
          <w:rtl/>
        </w:rPr>
        <w:t>/</w:t>
      </w:r>
      <w:r>
        <w:rPr>
          <w:rFonts w:ascii="Gentium" w:hAnsi="Gentium"/>
        </w:rPr>
        <w:t>mythos</w:t>
      </w:r>
    </w:p>
    <w:p w:rsidR="0063424E" w:rsidRDefault="000A5CA5" w:rsidP="00F83A77">
      <w:pPr>
        <w:spacing w:before="100" w:beforeAutospacing="1" w:after="100" w:afterAutospacing="1" w:line="240" w:lineRule="auto"/>
        <w:jc w:val="both"/>
        <w:rPr>
          <w:rFonts w:ascii="Gentium" w:eastAsia="Times New Roman" w:hAnsi="Gentium" w:cs="Gentium"/>
          <w:sz w:val="24"/>
          <w:szCs w:val="24"/>
          <w:rtl/>
        </w:rPr>
      </w:pPr>
      <w:r w:rsidRPr="000A5CA5">
        <w:rPr>
          <w:rFonts w:ascii="Gentium" w:eastAsia="Times New Roman" w:hAnsi="Gentium" w:cs="Gentium"/>
          <w:sz w:val="24"/>
          <w:szCs w:val="24"/>
        </w:rPr>
        <w:t xml:space="preserve">In Risālat al-Ṭayr, there is no explicit reference to the two stations mentioned in the Ishārāt as the fifth (istifāz) and the sixth (inqilāb). Instead, the seventh </w:t>
      </w:r>
      <w:r w:rsidR="00F83A77" w:rsidRPr="00F83A77">
        <w:rPr>
          <w:rFonts w:ascii="Gentium" w:eastAsia="Times New Roman" w:hAnsi="Gentium" w:cs="Gentium"/>
          <w:sz w:val="24"/>
          <w:szCs w:val="24"/>
        </w:rPr>
        <w:t>Mountain</w:t>
      </w:r>
      <w:r w:rsidRPr="000A5CA5">
        <w:rPr>
          <w:rFonts w:ascii="Gentium" w:eastAsia="Times New Roman" w:hAnsi="Gentium" w:cs="Gentium"/>
          <w:sz w:val="24"/>
          <w:szCs w:val="24"/>
        </w:rPr>
        <w:t xml:space="preserve"> (taghallghul) is indicated in the following way:</w:t>
      </w:r>
    </w:p>
    <w:p w:rsidR="000A5CA5" w:rsidRDefault="000A5CA5" w:rsidP="00BC056E">
      <w:pPr>
        <w:pStyle w:val="ListParagraph"/>
        <w:numPr>
          <w:ilvl w:val="0"/>
          <w:numId w:val="3"/>
        </w:numPr>
        <w:spacing w:before="100" w:beforeAutospacing="1" w:after="100" w:afterAutospacing="1" w:line="240" w:lineRule="auto"/>
        <w:jc w:val="both"/>
        <w:rPr>
          <w:rFonts w:ascii="Gentium" w:eastAsia="Times New Roman" w:hAnsi="Gentium" w:cs="Gentium"/>
          <w:sz w:val="24"/>
          <w:szCs w:val="24"/>
        </w:rPr>
      </w:pPr>
      <w:r w:rsidRPr="000A5CA5">
        <w:rPr>
          <w:rFonts w:ascii="Gentium" w:eastAsia="Times New Roman" w:hAnsi="Gentium" w:cs="Gentium"/>
          <w:sz w:val="24"/>
          <w:szCs w:val="24"/>
        </w:rPr>
        <w:t>And some of us said to others: ‘Hurry—for there is no safety unless we pass these peaks in soundness.’ So we embraced hardships until we had crossed six of those peaks and reached the seventh; and when we had penetrated into the depths of its frontiers …”(Ibn Sīnā, 1991, p. 3)</w:t>
      </w:r>
    </w:p>
    <w:p w:rsidR="000A5CA5" w:rsidRDefault="000A5CA5" w:rsidP="00F83A77">
      <w:pPr>
        <w:spacing w:before="100" w:beforeAutospacing="1" w:after="100" w:afterAutospacing="1" w:line="240" w:lineRule="auto"/>
        <w:rPr>
          <w:rFonts w:ascii="Gentium" w:eastAsia="Times New Roman" w:hAnsi="Gentium" w:cs="Gentium"/>
          <w:sz w:val="24"/>
          <w:szCs w:val="24"/>
          <w:rtl/>
          <w:lang w:val="en"/>
        </w:rPr>
      </w:pPr>
      <w:r w:rsidRPr="000A5CA5">
        <w:rPr>
          <w:rFonts w:ascii="Gentium" w:eastAsia="Times New Roman" w:hAnsi="Gentium" w:cs="Gentium"/>
          <w:sz w:val="24"/>
          <w:szCs w:val="24"/>
          <w:lang w:val="en"/>
        </w:rPr>
        <w:t>It appears that the theoretical faculty (</w:t>
      </w:r>
      <w:r w:rsidRPr="000A5CA5">
        <w:rPr>
          <w:rFonts w:ascii="Gentium" w:eastAsia="Times New Roman" w:hAnsi="Gentium" w:cs="Gentium"/>
          <w:i/>
          <w:iCs/>
          <w:sz w:val="24"/>
          <w:szCs w:val="24"/>
          <w:lang w:val="en"/>
        </w:rPr>
        <w:t>al-quwwa al-naẓariyya</w:t>
      </w:r>
      <w:r w:rsidRPr="000A5CA5">
        <w:rPr>
          <w:rFonts w:ascii="Gentium" w:eastAsia="Times New Roman" w:hAnsi="Gentium" w:cs="Gentium"/>
          <w:sz w:val="24"/>
          <w:szCs w:val="24"/>
          <w:lang w:val="en"/>
        </w:rPr>
        <w:t xml:space="preserve">) and its companions are now in the seventh </w:t>
      </w:r>
      <w:r w:rsidR="00F83A77" w:rsidRPr="00F83A77">
        <w:rPr>
          <w:rFonts w:ascii="Gentium" w:eastAsia="Times New Roman" w:hAnsi="Gentium" w:cs="Gentium"/>
          <w:sz w:val="24"/>
          <w:szCs w:val="24"/>
          <w:lang w:val="en"/>
        </w:rPr>
        <w:t>Mountain</w:t>
      </w:r>
      <w:r w:rsidRPr="000A5CA5">
        <w:rPr>
          <w:rFonts w:ascii="Gentium" w:eastAsia="Times New Roman" w:hAnsi="Gentium" w:cs="Gentium"/>
          <w:sz w:val="24"/>
          <w:szCs w:val="24"/>
          <w:lang w:val="en"/>
        </w:rPr>
        <w:t>.</w:t>
      </w:r>
      <w:r w:rsidRPr="000A5CA5">
        <w:rPr>
          <w:rFonts w:ascii="Gentium" w:eastAsia="Times New Roman" w:hAnsi="Gentium" w:cs="Gentium"/>
          <w:sz w:val="24"/>
          <w:szCs w:val="24"/>
          <w:rtl/>
          <w:lang w:val="en"/>
        </w:rPr>
        <w:t xml:space="preserve"> </w:t>
      </w:r>
      <w:r w:rsidRPr="000A5CA5">
        <w:rPr>
          <w:rFonts w:ascii="Gentium" w:eastAsia="Times New Roman" w:hAnsi="Gentium" w:cs="Gentium"/>
          <w:sz w:val="24"/>
          <w:szCs w:val="24"/>
          <w:lang w:val="en"/>
        </w:rPr>
        <w:t xml:space="preserve">As we can see, there is a meaningful connection between taghallghul as the seventh station in the </w:t>
      </w:r>
      <w:r w:rsidRPr="000A5CA5">
        <w:rPr>
          <w:rFonts w:ascii="Gentium" w:eastAsia="Times New Roman" w:hAnsi="Gentium" w:cs="Gentium"/>
          <w:i/>
          <w:iCs/>
          <w:sz w:val="24"/>
          <w:szCs w:val="24"/>
          <w:lang w:val="en"/>
        </w:rPr>
        <w:t>Ishārāt</w:t>
      </w:r>
      <w:r w:rsidRPr="000A5CA5">
        <w:rPr>
          <w:rFonts w:ascii="Gentium" w:eastAsia="Times New Roman" w:hAnsi="Gentium" w:cs="Gentium"/>
          <w:sz w:val="24"/>
          <w:szCs w:val="24"/>
          <w:lang w:val="en"/>
        </w:rPr>
        <w:t xml:space="preserve"> and taghallghul in </w:t>
      </w:r>
      <w:r w:rsidRPr="000A5CA5">
        <w:rPr>
          <w:rFonts w:ascii="Gentium" w:eastAsia="Times New Roman" w:hAnsi="Gentium" w:cs="Gentium"/>
          <w:i/>
          <w:iCs/>
          <w:sz w:val="24"/>
          <w:szCs w:val="24"/>
          <w:lang w:val="en"/>
        </w:rPr>
        <w:t>Risālat al-Ṭayr</w:t>
      </w:r>
      <w:r w:rsidRPr="000A5CA5">
        <w:rPr>
          <w:rFonts w:ascii="Gentium" w:eastAsia="Times New Roman" w:hAnsi="Gentium" w:cs="Gentium"/>
          <w:sz w:val="24"/>
          <w:szCs w:val="24"/>
          <w:lang w:val="en"/>
        </w:rPr>
        <w:t>, specifically in the following phrase: “wa intahaynā ilā al-sābiʿ, fa-lammā taghallaghnā tukhūmahu”—“we came upon the seventh, and when we penetrated its frontiers.”(Ibn Sīnā, 1991, p. 3)</w:t>
      </w:r>
    </w:p>
    <w:p w:rsidR="000A5CA5" w:rsidRDefault="00A32014" w:rsidP="00A32014">
      <w:pPr>
        <w:spacing w:before="100" w:beforeAutospacing="1" w:after="100" w:afterAutospacing="1" w:line="240" w:lineRule="auto"/>
        <w:jc w:val="both"/>
        <w:rPr>
          <w:rFonts w:ascii="Gentium" w:eastAsia="Times New Roman" w:hAnsi="Gentium" w:cs="Gentium"/>
          <w:sz w:val="24"/>
          <w:szCs w:val="24"/>
          <w:rtl/>
          <w:lang w:val="en"/>
        </w:rPr>
      </w:pPr>
      <w:r w:rsidRPr="00A32014">
        <w:rPr>
          <w:rFonts w:ascii="Gentium" w:eastAsia="Times New Roman" w:hAnsi="Gentium" w:cs="Gentium"/>
          <w:sz w:val="24"/>
          <w:szCs w:val="24"/>
          <w:lang w:val="en"/>
        </w:rPr>
        <w:t>Another point to note is that one of the deep features of mumāḥaḍ friendship—namely, “embracing hardships”—is explicitly highlighted here. The companions who have been elevated from the rank of “companion” (rafīq) to that of “chief/leader” (sar) now stand unshaken and steadfast in the face of difficulties; this is precisely what is being indicated when they “embrace hardships” in order to cross the peaks.</w:t>
      </w:r>
    </w:p>
    <w:p w:rsidR="00BC056E" w:rsidRDefault="00BC056E" w:rsidP="00A544EB">
      <w:pPr>
        <w:spacing w:before="100" w:beforeAutospacing="1" w:after="100" w:afterAutospacing="1" w:line="240" w:lineRule="auto"/>
        <w:jc w:val="both"/>
        <w:rPr>
          <w:rFonts w:ascii="Gentium" w:eastAsia="Times New Roman" w:hAnsi="Gentium" w:cs="Gentium"/>
          <w:sz w:val="24"/>
          <w:szCs w:val="24"/>
          <w:rtl/>
        </w:rPr>
      </w:pPr>
      <w:r w:rsidRPr="00BC056E">
        <w:rPr>
          <w:rFonts w:ascii="Gentium" w:eastAsia="Times New Roman" w:hAnsi="Gentium" w:cs="Gentium"/>
          <w:sz w:val="24"/>
          <w:szCs w:val="24"/>
        </w:rPr>
        <w:t xml:space="preserve">Following the station of </w:t>
      </w:r>
      <w:r w:rsidRPr="00BC056E">
        <w:rPr>
          <w:rFonts w:ascii="Gentium" w:eastAsia="Times New Roman" w:hAnsi="Gentium" w:cs="Gentium"/>
          <w:i/>
          <w:iCs/>
          <w:sz w:val="24"/>
          <w:szCs w:val="24"/>
        </w:rPr>
        <w:t>taghallghul</w:t>
      </w:r>
      <w:r w:rsidRPr="00BC056E">
        <w:rPr>
          <w:rFonts w:ascii="Gentium" w:eastAsia="Times New Roman" w:hAnsi="Gentium" w:cs="Gentium"/>
          <w:sz w:val="24"/>
          <w:szCs w:val="24"/>
        </w:rPr>
        <w:t xml:space="preserve">, the </w:t>
      </w:r>
      <w:r w:rsidRPr="00BC056E">
        <w:rPr>
          <w:rFonts w:ascii="Gentium" w:eastAsia="Times New Roman" w:hAnsi="Gentium" w:cs="Gentium"/>
          <w:i/>
          <w:iCs/>
          <w:sz w:val="24"/>
          <w:szCs w:val="24"/>
        </w:rPr>
        <w:t>Ishārāt</w:t>
      </w:r>
      <w:r w:rsidRPr="00BC056E">
        <w:rPr>
          <w:rFonts w:ascii="Gentium" w:eastAsia="Times New Roman" w:hAnsi="Gentium" w:cs="Gentium"/>
          <w:sz w:val="24"/>
          <w:szCs w:val="24"/>
        </w:rPr>
        <w:t xml:space="preserve"> introduces mashīʾa (“volitional capacity”), which repr</w:t>
      </w:r>
      <w:r w:rsidR="00A544EB">
        <w:rPr>
          <w:rFonts w:ascii="Gentium" w:eastAsia="Times New Roman" w:hAnsi="Gentium" w:cs="Gentium"/>
          <w:sz w:val="24"/>
          <w:szCs w:val="24"/>
        </w:rPr>
        <w:t>esents the soul’s attainment of</w:t>
      </w:r>
      <w:r w:rsidR="00A544EB">
        <w:rPr>
          <w:rFonts w:ascii="Gentium" w:eastAsia="Times New Roman" w:hAnsi="Gentium" w:cs="Gentium" w:hint="cs"/>
          <w:sz w:val="24"/>
          <w:szCs w:val="24"/>
          <w:rtl/>
        </w:rPr>
        <w:t xml:space="preserve"> </w:t>
      </w:r>
      <w:r w:rsidR="00A544EB" w:rsidRPr="00A544EB">
        <w:rPr>
          <w:rFonts w:ascii="Gentium" w:eastAsia="Times New Roman" w:hAnsi="Gentium" w:cs="Gentium"/>
          <w:color w:val="00B050"/>
          <w:sz w:val="24"/>
          <w:szCs w:val="24"/>
        </w:rPr>
        <w:t>the Intellect in Habit (</w:t>
      </w:r>
      <w:r w:rsidR="00A544EB" w:rsidRPr="00A544EB">
        <w:rPr>
          <w:rFonts w:ascii="Gentium" w:eastAsia="Times New Roman" w:hAnsi="Gentium" w:cs="Gentium"/>
          <w:i/>
          <w:iCs/>
          <w:color w:val="00B050"/>
          <w:sz w:val="24"/>
          <w:szCs w:val="24"/>
        </w:rPr>
        <w:t>al-ʿaql bi-l-malaka</w:t>
      </w:r>
      <w:r w:rsidR="00A544EB" w:rsidRPr="00A544EB">
        <w:rPr>
          <w:rFonts w:ascii="Gentium" w:eastAsia="Times New Roman" w:hAnsi="Gentium" w:cs="Gentium"/>
          <w:color w:val="00B050"/>
          <w:sz w:val="24"/>
          <w:szCs w:val="24"/>
        </w:rPr>
        <w:t>)</w:t>
      </w:r>
      <w:r w:rsidR="00A544EB" w:rsidRPr="00A544EB">
        <w:rPr>
          <w:rFonts w:ascii="Gentium" w:eastAsia="Times New Roman" w:hAnsi="Gentium" w:cs="Gentium" w:hint="cs"/>
          <w:color w:val="00B050"/>
          <w:sz w:val="24"/>
          <w:szCs w:val="24"/>
          <w:rtl/>
        </w:rPr>
        <w:t xml:space="preserve"> </w:t>
      </w:r>
      <w:r w:rsidRPr="00BC056E">
        <w:rPr>
          <w:rFonts w:ascii="Gentium" w:eastAsia="Times New Roman" w:hAnsi="Gentium" w:cs="Gentium"/>
          <w:sz w:val="24"/>
          <w:szCs w:val="24"/>
        </w:rPr>
        <w:t>. Concerning this state, we read:</w:t>
      </w:r>
    </w:p>
    <w:p w:rsidR="00BC056E" w:rsidRPr="00BC056E" w:rsidRDefault="00BC056E" w:rsidP="00BC056E">
      <w:pPr>
        <w:pStyle w:val="ListParagraph"/>
        <w:numPr>
          <w:ilvl w:val="0"/>
          <w:numId w:val="3"/>
        </w:numPr>
        <w:spacing w:before="100" w:beforeAutospacing="1" w:after="100" w:afterAutospacing="1" w:line="240" w:lineRule="auto"/>
        <w:jc w:val="both"/>
        <w:rPr>
          <w:rFonts w:ascii="Gentium" w:eastAsia="Times New Roman" w:hAnsi="Gentium" w:cs="Gentium"/>
          <w:sz w:val="24"/>
          <w:szCs w:val="24"/>
        </w:rPr>
      </w:pPr>
      <w:r w:rsidRPr="00BC056E">
        <w:rPr>
          <w:lang w:val="en"/>
        </w:rPr>
        <w:t>And perhaps, up to this stage, this knowing (or familiarity) only becomes possible and easy for him from time to time. Then he gradually advances, until it is his whenever he wills.”(Ibn Sīnā, /2002, p. 362</w:t>
      </w:r>
    </w:p>
    <w:p w:rsidR="00A544EB" w:rsidRDefault="00A544EB" w:rsidP="0061547D">
      <w:pPr>
        <w:spacing w:before="100" w:beforeAutospacing="1" w:after="100" w:afterAutospacing="1" w:line="240" w:lineRule="auto"/>
        <w:ind w:left="360"/>
        <w:jc w:val="both"/>
        <w:rPr>
          <w:rFonts w:ascii="Gentium" w:eastAsia="Times New Roman" w:hAnsi="Gentium" w:cs="Gentium"/>
          <w:sz w:val="24"/>
          <w:szCs w:val="24"/>
          <w:rtl/>
        </w:rPr>
      </w:pPr>
      <w:r w:rsidRPr="00A544EB">
        <w:rPr>
          <w:rFonts w:ascii="Gentium" w:eastAsia="Times New Roman" w:hAnsi="Gentium" w:cs="Gentium"/>
          <w:sz w:val="24"/>
          <w:szCs w:val="24"/>
        </w:rPr>
        <w:t xml:space="preserve">The attainment of al-ʿaql bi-l-malaka (the intellect in habit) in </w:t>
      </w:r>
      <w:r w:rsidRPr="00A544EB">
        <w:rPr>
          <w:rFonts w:ascii="Gentium" w:eastAsia="Times New Roman" w:hAnsi="Gentium" w:cs="Gentium"/>
          <w:i/>
          <w:iCs/>
          <w:sz w:val="24"/>
          <w:szCs w:val="24"/>
        </w:rPr>
        <w:t>Risālat al-Ṭayr</w:t>
      </w:r>
      <w:r w:rsidRPr="00A544EB">
        <w:rPr>
          <w:rFonts w:ascii="Gentium" w:eastAsia="Times New Roman" w:hAnsi="Gentium" w:cs="Gentium"/>
          <w:sz w:val="24"/>
          <w:szCs w:val="24"/>
        </w:rPr>
        <w:t xml:space="preserve"> is figured as a pause and lingering in this </w:t>
      </w:r>
      <w:r w:rsidR="0061547D" w:rsidRPr="0061547D">
        <w:rPr>
          <w:rFonts w:ascii="Gentium" w:eastAsia="Times New Roman" w:hAnsi="Gentium" w:cs="Gentium"/>
          <w:sz w:val="24"/>
          <w:szCs w:val="24"/>
        </w:rPr>
        <w:t>Mountain</w:t>
      </w:r>
      <w:r w:rsidRPr="00A544EB">
        <w:rPr>
          <w:rFonts w:ascii="Gentium" w:eastAsia="Times New Roman" w:hAnsi="Gentium" w:cs="Gentium"/>
          <w:sz w:val="24"/>
          <w:szCs w:val="24"/>
        </w:rPr>
        <w:t>:</w:t>
      </w:r>
    </w:p>
    <w:p w:rsidR="00A544EB" w:rsidRDefault="00A544EB" w:rsidP="00A544EB">
      <w:pPr>
        <w:pStyle w:val="ListParagraph"/>
        <w:numPr>
          <w:ilvl w:val="0"/>
          <w:numId w:val="3"/>
        </w:numPr>
        <w:jc w:val="both"/>
        <w:rPr>
          <w:rFonts w:ascii="Gentium" w:eastAsia="Times New Roman" w:hAnsi="Gentium" w:cs="Gentium"/>
          <w:sz w:val="24"/>
          <w:szCs w:val="24"/>
          <w:lang w:val="en"/>
        </w:rPr>
      </w:pPr>
      <w:r w:rsidRPr="00A544EB">
        <w:rPr>
          <w:rFonts w:ascii="Gentium" w:eastAsia="Times New Roman" w:hAnsi="Gentium" w:cs="Gentium"/>
          <w:sz w:val="24"/>
          <w:szCs w:val="24"/>
          <w:lang w:val="en"/>
        </w:rPr>
        <w:t>Some of us said to others: ‘Would you like a brief rest—to recover our strength? For the fatigue and hardship of the journey have enfeebled us, and, at the same time, a long distance has now come between us and the enemies.’ So we decided to set up, from our very bodies, a post for weariness in order to take this rest. For fleeing from absolute comfort is a better guide to salvation than complete exhaustion. Thus we stood upon its peak.”(Ibn Sīnā, 1991, p. 3)</w:t>
      </w:r>
      <w:r>
        <w:rPr>
          <w:rFonts w:ascii="Gentium" w:eastAsia="Times New Roman" w:hAnsi="Gentium" w:cs="Gentium" w:hint="cs"/>
          <w:sz w:val="24"/>
          <w:szCs w:val="24"/>
          <w:rtl/>
          <w:lang w:val="en"/>
        </w:rPr>
        <w:t>.</w:t>
      </w:r>
    </w:p>
    <w:p w:rsidR="00E21CAB" w:rsidRDefault="00E21CAB" w:rsidP="00E21CAB">
      <w:pPr>
        <w:jc w:val="both"/>
        <w:rPr>
          <w:rFonts w:ascii="Gentium" w:eastAsia="Times New Roman" w:hAnsi="Gentium" w:cs="Gentium"/>
          <w:sz w:val="24"/>
          <w:szCs w:val="24"/>
          <w:rtl/>
        </w:rPr>
      </w:pPr>
      <w:r w:rsidRPr="00E21CAB">
        <w:rPr>
          <w:rFonts w:ascii="Gentium" w:eastAsia="Times New Roman" w:hAnsi="Gentium" w:cs="Gentium"/>
          <w:sz w:val="24"/>
          <w:szCs w:val="24"/>
        </w:rPr>
        <w:t xml:space="preserve">It seems that standing on the peak can very well serve as a metaphor for reaching the </w:t>
      </w:r>
      <w:r w:rsidRPr="00E21CAB">
        <w:rPr>
          <w:rFonts w:ascii="Gentium" w:eastAsia="Times New Roman" w:hAnsi="Gentium" w:cs="Gentium"/>
          <w:i/>
          <w:iCs/>
          <w:sz w:val="24"/>
          <w:szCs w:val="24"/>
        </w:rPr>
        <w:t>intellect in habit</w:t>
      </w:r>
      <w:r w:rsidRPr="00E21CAB">
        <w:rPr>
          <w:rFonts w:ascii="Gentium" w:eastAsia="Times New Roman" w:hAnsi="Gentium" w:cs="Gentium"/>
          <w:sz w:val="24"/>
          <w:szCs w:val="24"/>
        </w:rPr>
        <w:t xml:space="preserve"> (</w:t>
      </w:r>
      <w:r w:rsidRPr="00E21CAB">
        <w:rPr>
          <w:rFonts w:ascii="Gentium" w:eastAsia="Times New Roman" w:hAnsi="Gentium" w:cs="Gentium"/>
          <w:i/>
          <w:iCs/>
          <w:sz w:val="24"/>
          <w:szCs w:val="24"/>
        </w:rPr>
        <w:t>al-ʿaql bi-l-malaka</w:t>
      </w:r>
      <w:r w:rsidRPr="00E21CAB">
        <w:rPr>
          <w:rFonts w:ascii="Gentium" w:eastAsia="Times New Roman" w:hAnsi="Gentium" w:cs="Gentium"/>
          <w:sz w:val="24"/>
          <w:szCs w:val="24"/>
        </w:rPr>
        <w:t>).</w:t>
      </w:r>
    </w:p>
    <w:p w:rsidR="00E21CAB" w:rsidRDefault="00E21CAB" w:rsidP="00E21CAB">
      <w:pPr>
        <w:jc w:val="both"/>
        <w:rPr>
          <w:rFonts w:ascii="Gentium" w:eastAsia="Times New Roman" w:hAnsi="Gentium" w:cs="Gentium"/>
          <w:sz w:val="24"/>
          <w:szCs w:val="24"/>
          <w:rtl/>
        </w:rPr>
      </w:pPr>
      <w:r w:rsidRPr="00E21CAB">
        <w:rPr>
          <w:rFonts w:ascii="Gentium" w:eastAsia="Times New Roman" w:hAnsi="Gentium" w:cs="Gentium"/>
          <w:sz w:val="24"/>
          <w:szCs w:val="24"/>
        </w:rPr>
        <w:t xml:space="preserve">In the continuation of </w:t>
      </w:r>
      <w:r w:rsidRPr="00E21CAB">
        <w:rPr>
          <w:rFonts w:ascii="Gentium" w:eastAsia="Times New Roman" w:hAnsi="Gentium" w:cs="Gentium"/>
          <w:i/>
          <w:iCs/>
          <w:sz w:val="24"/>
          <w:szCs w:val="24"/>
        </w:rPr>
        <w:t>Risālat al-Ṭayr</w:t>
      </w:r>
      <w:r w:rsidRPr="00E21CAB">
        <w:rPr>
          <w:rFonts w:ascii="Gentium" w:eastAsia="Times New Roman" w:hAnsi="Gentium" w:cs="Gentium"/>
          <w:sz w:val="24"/>
          <w:szCs w:val="24"/>
        </w:rPr>
        <w:t xml:space="preserve">, the state of </w:t>
      </w:r>
      <w:r w:rsidRPr="00E21CAB">
        <w:rPr>
          <w:rFonts w:ascii="Gentium" w:eastAsia="Times New Roman" w:hAnsi="Gentium" w:cs="Gentium"/>
          <w:i/>
          <w:iCs/>
          <w:sz w:val="24"/>
          <w:szCs w:val="24"/>
        </w:rPr>
        <w:t>al-ʿaql bi-l-malaka</w:t>
      </w:r>
      <w:r w:rsidRPr="00E21CAB">
        <w:rPr>
          <w:rFonts w:ascii="Gentium" w:eastAsia="Times New Roman" w:hAnsi="Gentium" w:cs="Gentium"/>
          <w:sz w:val="24"/>
          <w:szCs w:val="24"/>
        </w:rPr>
        <w:t xml:space="preserve"> (the intellect in habit) is described as follows:</w:t>
      </w:r>
    </w:p>
    <w:p w:rsidR="00E21CAB" w:rsidRPr="00E21CAB" w:rsidRDefault="00E21CAB" w:rsidP="00E21CAB">
      <w:pPr>
        <w:pStyle w:val="ListParagraph"/>
        <w:numPr>
          <w:ilvl w:val="0"/>
          <w:numId w:val="3"/>
        </w:numPr>
        <w:jc w:val="both"/>
        <w:rPr>
          <w:rFonts w:ascii="Gentium" w:eastAsia="Times New Roman" w:hAnsi="Gentium" w:cs="Gentium"/>
          <w:sz w:val="24"/>
          <w:szCs w:val="24"/>
          <w:lang w:val="en"/>
        </w:rPr>
      </w:pPr>
      <w:r w:rsidRPr="00E21CAB">
        <w:rPr>
          <w:rFonts w:ascii="Gentium" w:eastAsia="Times New Roman" w:hAnsi="Gentium" w:cs="Gentium"/>
          <w:sz w:val="24"/>
          <w:szCs w:val="24"/>
        </w:rPr>
        <w:t>Then, suddenly, we encountered gardens with verdant borders, cultivated regions, fruit-laden trees, and flowing rivers. Their bliss and delicacy saturated your sight with images that, due to their splendor and brilliance, nearly overwhelmed the intellects and bewildered the minds. They brought to your hearing stirring (and plaintive) songs and delightful melodies, and to your sense of smell, fragrances that neither the finest secret musk nor fresh, sweet amber could rival. So we ate of its fruits and drank from its rivers, and we lingered there only long enough to cast off our fati</w:t>
      </w:r>
      <w:r>
        <w:rPr>
          <w:rFonts w:ascii="Gentium" w:eastAsia="Times New Roman" w:hAnsi="Gentium" w:cs="Gentium"/>
          <w:sz w:val="24"/>
          <w:szCs w:val="24"/>
        </w:rPr>
        <w:t xml:space="preserve">gue.” (Ibn Sīnā, 1371/1992, p. </w:t>
      </w:r>
    </w:p>
    <w:p w:rsidR="00A544EB" w:rsidRPr="0057207E" w:rsidRDefault="0048686D" w:rsidP="0061547D">
      <w:pPr>
        <w:spacing w:before="100" w:beforeAutospacing="1" w:after="100" w:afterAutospacing="1" w:line="240" w:lineRule="auto"/>
        <w:jc w:val="both"/>
        <w:rPr>
          <w:rFonts w:ascii="Gentium" w:eastAsia="Times New Roman" w:hAnsi="Gentium" w:cs="Gentium"/>
          <w:b/>
          <w:bCs/>
          <w:sz w:val="28"/>
          <w:szCs w:val="28"/>
        </w:rPr>
      </w:pPr>
      <w:r w:rsidRPr="0057207E">
        <w:rPr>
          <w:rFonts w:ascii="Gentium" w:eastAsia="Times New Roman" w:hAnsi="Gentium" w:cs="Gentium"/>
          <w:b/>
          <w:bCs/>
          <w:sz w:val="28"/>
          <w:szCs w:val="28"/>
        </w:rPr>
        <w:t xml:space="preserve">6-6. The Eighth </w:t>
      </w:r>
      <w:r w:rsidR="0061547D" w:rsidRPr="0061547D">
        <w:rPr>
          <w:rFonts w:ascii="Gentium" w:eastAsia="Times New Roman" w:hAnsi="Gentium" w:cs="Gentium"/>
          <w:b/>
          <w:bCs/>
          <w:sz w:val="28"/>
          <w:szCs w:val="28"/>
        </w:rPr>
        <w:t>Mountain</w:t>
      </w:r>
      <w:r w:rsidRPr="0057207E">
        <w:rPr>
          <w:rFonts w:ascii="Gentium" w:eastAsia="Times New Roman" w:hAnsi="Gentium" w:cs="Gentium"/>
          <w:b/>
          <w:bCs/>
          <w:sz w:val="28"/>
          <w:szCs w:val="28"/>
        </w:rPr>
        <w:t xml:space="preserve">: The Ascent (Departing from Comfort toward the </w:t>
      </w:r>
      <w:r w:rsidRPr="0057207E">
        <w:rPr>
          <w:rFonts w:ascii="Gentium" w:eastAsia="Times New Roman" w:hAnsi="Gentium" w:cs="Times New Roman"/>
          <w:b/>
          <w:bCs/>
          <w:sz w:val="28"/>
          <w:szCs w:val="28"/>
        </w:rPr>
        <w:t>al-haqq</w:t>
      </w:r>
      <w:r w:rsidRPr="0057207E">
        <w:rPr>
          <w:rFonts w:ascii="Gentium" w:eastAsia="Times New Roman" w:hAnsi="Gentium" w:cs="Gentium"/>
          <w:b/>
          <w:bCs/>
          <w:sz w:val="28"/>
          <w:szCs w:val="28"/>
        </w:rPr>
        <w:t>)</w:t>
      </w:r>
    </w:p>
    <w:p w:rsidR="0048686D" w:rsidRDefault="00E4582F" w:rsidP="0061547D">
      <w:pPr>
        <w:spacing w:before="100" w:beforeAutospacing="1" w:after="100" w:afterAutospacing="1" w:line="240" w:lineRule="auto"/>
        <w:jc w:val="both"/>
        <w:rPr>
          <w:rFonts w:ascii="Gentium" w:eastAsia="Times New Roman" w:hAnsi="Gentium" w:cs="Gentium"/>
          <w:sz w:val="24"/>
          <w:szCs w:val="24"/>
        </w:rPr>
      </w:pPr>
      <w:r w:rsidRPr="00E4582F">
        <w:rPr>
          <w:rFonts w:ascii="Gentium" w:eastAsia="Times New Roman" w:hAnsi="Gentium" w:cs="Gentium"/>
          <w:sz w:val="24"/>
          <w:szCs w:val="24"/>
        </w:rPr>
        <w:t xml:space="preserve">The warning against persistent stagnation in a single station highlights the necessity of the Ascent (‘urūj). In this regard, we read in the Ishārāt concerning this </w:t>
      </w:r>
      <w:r w:rsidR="0061547D" w:rsidRPr="0061547D">
        <w:rPr>
          <w:rFonts w:ascii="Gentium" w:eastAsia="Times New Roman" w:hAnsi="Gentium" w:cs="Gentium"/>
          <w:sz w:val="24"/>
          <w:szCs w:val="24"/>
        </w:rPr>
        <w:t>Mountain</w:t>
      </w:r>
      <w:r w:rsidRPr="00E4582F">
        <w:rPr>
          <w:rFonts w:ascii="Gentium" w:eastAsia="Times New Roman" w:hAnsi="Gentium" w:cs="Gentium"/>
          <w:sz w:val="24"/>
          <w:szCs w:val="24"/>
        </w:rPr>
        <w:t>:</w:t>
      </w:r>
    </w:p>
    <w:p w:rsidR="00E4582F" w:rsidRDefault="00E4582F" w:rsidP="00E4582F">
      <w:pPr>
        <w:pStyle w:val="ListParagraph"/>
        <w:numPr>
          <w:ilvl w:val="0"/>
          <w:numId w:val="3"/>
        </w:numPr>
        <w:spacing w:before="100" w:beforeAutospacing="1" w:after="100" w:afterAutospacing="1" w:line="240" w:lineRule="auto"/>
        <w:jc w:val="both"/>
        <w:rPr>
          <w:rFonts w:ascii="Gentium" w:eastAsia="Times New Roman" w:hAnsi="Gentium" w:cs="Gentium"/>
          <w:sz w:val="24"/>
          <w:szCs w:val="24"/>
        </w:rPr>
      </w:pPr>
      <w:r w:rsidRPr="00E4582F">
        <w:rPr>
          <w:rFonts w:ascii="Gentium" w:eastAsia="Times New Roman" w:hAnsi="Gentium" w:cs="Gentium"/>
          <w:sz w:val="24"/>
          <w:szCs w:val="24"/>
        </w:rPr>
        <w:t>Then he transcends this station, so that his affairs are no longer dependent upon his own volition. Rather, whenever he observes something, he simultaneously observes what is beyond it, even if his observation is not for the sake of contemplation. Thus, a path of ascent (ta‘rīj) is revealed to him from the realm of falsehood (‘ālam al-zūr) toward the realm of the Truth, wherein he becomes established, while the hee</w:t>
      </w:r>
      <w:r>
        <w:rPr>
          <w:rFonts w:ascii="Gentium" w:eastAsia="Times New Roman" w:hAnsi="Gentium" w:cs="Gentium"/>
          <w:sz w:val="24"/>
          <w:szCs w:val="24"/>
        </w:rPr>
        <w:t>dless surround him.” (Ibn Sīnā</w:t>
      </w:r>
      <w:r>
        <w:rPr>
          <w:rFonts w:ascii="Gentium" w:eastAsia="Times New Roman" w:hAnsi="Gentium" w:hint="cs"/>
          <w:sz w:val="24"/>
          <w:szCs w:val="24"/>
          <w:rtl/>
          <w:lang w:bidi="fa-IR"/>
        </w:rPr>
        <w:t>،</w:t>
      </w:r>
      <w:r w:rsidRPr="00E4582F">
        <w:rPr>
          <w:rFonts w:ascii="Gentium" w:eastAsia="Times New Roman" w:hAnsi="Gentium" w:cs="Gentium"/>
          <w:sz w:val="24"/>
          <w:szCs w:val="24"/>
        </w:rPr>
        <w:t>2002, p. 362).</w:t>
      </w:r>
      <w:r>
        <w:rPr>
          <w:rFonts w:ascii="Gentium" w:eastAsia="Times New Roman" w:hAnsi="Gentium" w:cs="Gentium"/>
          <w:sz w:val="24"/>
          <w:szCs w:val="24"/>
        </w:rPr>
        <w:t>/logos</w:t>
      </w:r>
    </w:p>
    <w:p w:rsidR="00E4582F" w:rsidRDefault="00B34062" w:rsidP="00B34062">
      <w:pPr>
        <w:spacing w:before="100" w:beforeAutospacing="1" w:after="100" w:afterAutospacing="1" w:line="240" w:lineRule="auto"/>
        <w:jc w:val="both"/>
        <w:rPr>
          <w:rFonts w:ascii="Gentium" w:eastAsia="Times New Roman" w:hAnsi="Gentium" w:cs="Gentium"/>
          <w:sz w:val="24"/>
          <w:szCs w:val="24"/>
          <w:rtl/>
        </w:rPr>
      </w:pPr>
      <w:r w:rsidRPr="00B34062">
        <w:rPr>
          <w:rFonts w:ascii="Gentium" w:eastAsia="Times New Roman" w:hAnsi="Gentium" w:cs="Gentium"/>
          <w:sz w:val="24"/>
          <w:szCs w:val="24"/>
        </w:rPr>
        <w:t xml:space="preserve">In the </w:t>
      </w:r>
      <w:r w:rsidRPr="00B34062">
        <w:rPr>
          <w:rFonts w:ascii="Gentium" w:eastAsia="Times New Roman" w:hAnsi="Gentium" w:cs="Gentium"/>
          <w:i/>
          <w:iCs/>
          <w:sz w:val="24"/>
          <w:szCs w:val="24"/>
        </w:rPr>
        <w:t>Epistle of the Bird</w:t>
      </w:r>
      <w:r w:rsidRPr="00B34062">
        <w:rPr>
          <w:rFonts w:ascii="Gentium" w:eastAsia="Times New Roman" w:hAnsi="Gentium" w:cs="Gentium"/>
          <w:sz w:val="24"/>
          <w:szCs w:val="24"/>
        </w:rPr>
        <w:t>, this ascension is depicted in the following manner. Thus, some of us said to others:</w:t>
      </w:r>
    </w:p>
    <w:p w:rsidR="00B34062" w:rsidRDefault="00B34062" w:rsidP="00B34062">
      <w:pPr>
        <w:pStyle w:val="ListParagraph"/>
        <w:numPr>
          <w:ilvl w:val="0"/>
          <w:numId w:val="3"/>
        </w:numPr>
        <w:spacing w:before="100" w:beforeAutospacing="1" w:after="100" w:afterAutospacing="1" w:line="240" w:lineRule="auto"/>
        <w:jc w:val="both"/>
        <w:rPr>
          <w:rFonts w:ascii="Gentium" w:eastAsia="Times New Roman" w:hAnsi="Gentium" w:cs="Gentium"/>
          <w:sz w:val="24"/>
          <w:szCs w:val="24"/>
        </w:rPr>
      </w:pPr>
      <w:r w:rsidRPr="00B34062">
        <w:rPr>
          <w:rFonts w:ascii="Gentium" w:eastAsia="Times New Roman" w:hAnsi="Gentium" w:cs="Gentium"/>
          <w:sz w:val="24"/>
          <w:szCs w:val="24"/>
        </w:rPr>
        <w:t>Hasten! For there is no deception like [the false sense of] security, no path to salvation like caution and prudence, and no fortress more impregnable than mistrust (toward temptations and attachments). Our stay in this place has grown long and has brought us to the very brink of heedlessness, while our enemies are pursuing us, tracking our footsteps, and, lying in wait, they search out our points of weakness. So come, let us migrate from this land and abandon it completely. And even if dwelling in it is pleasant, no pleasure or delight equals salāmah (well-being/salvation). Thus, we all agreed upon departure and journey, and we separated ourselves from that region.” (Avicenna, 1991, p. 4) / Mythos</w:t>
      </w:r>
    </w:p>
    <w:p w:rsidR="00B34062" w:rsidRPr="0057207E" w:rsidRDefault="0061547D" w:rsidP="00A812CE">
      <w:pPr>
        <w:spacing w:before="100" w:beforeAutospacing="1" w:after="100" w:afterAutospacing="1" w:line="240" w:lineRule="auto"/>
        <w:jc w:val="both"/>
        <w:rPr>
          <w:rFonts w:ascii="Gentium" w:eastAsia="Times New Roman" w:hAnsi="Gentium" w:cs="Gentium"/>
          <w:b/>
          <w:bCs/>
          <w:sz w:val="28"/>
          <w:szCs w:val="28"/>
          <w:rtl/>
        </w:rPr>
      </w:pPr>
      <w:r>
        <w:rPr>
          <w:rFonts w:ascii="Gentium" w:eastAsia="Times New Roman" w:hAnsi="Gentium" w:cs="Gentium"/>
          <w:b/>
          <w:bCs/>
          <w:sz w:val="28"/>
          <w:szCs w:val="28"/>
        </w:rPr>
        <w:t xml:space="preserve">Ninth </w:t>
      </w:r>
      <w:r w:rsidRPr="0061547D">
        <w:t xml:space="preserve"> </w:t>
      </w:r>
      <w:r w:rsidRPr="0061547D">
        <w:rPr>
          <w:rFonts w:ascii="Gentium" w:eastAsia="Times New Roman" w:hAnsi="Gentium" w:cs="Gentium"/>
          <w:b/>
          <w:bCs/>
          <w:sz w:val="28"/>
          <w:szCs w:val="28"/>
        </w:rPr>
        <w:t xml:space="preserve">Mountain </w:t>
      </w:r>
      <w:r w:rsidR="00A812CE" w:rsidRPr="0057207E">
        <w:rPr>
          <w:rFonts w:ascii="Gentium" w:eastAsia="Times New Roman" w:hAnsi="Gentium" w:cs="Gentium"/>
          <w:b/>
          <w:bCs/>
          <w:sz w:val="28"/>
          <w:szCs w:val="28"/>
        </w:rPr>
        <w:t>alley: Taraddud (Hesitation/Duality of the Soul)</w:t>
      </w:r>
    </w:p>
    <w:p w:rsidR="00A812CE" w:rsidRDefault="00E27951" w:rsidP="00E27951">
      <w:pPr>
        <w:spacing w:before="100" w:beforeAutospacing="1" w:after="100" w:afterAutospacing="1" w:line="240" w:lineRule="auto"/>
        <w:jc w:val="both"/>
        <w:rPr>
          <w:rFonts w:ascii="Gentium" w:eastAsia="Times New Roman" w:hAnsi="Gentium" w:cs="Gentium"/>
          <w:sz w:val="24"/>
          <w:szCs w:val="24"/>
          <w:rtl/>
        </w:rPr>
      </w:pPr>
      <w:r w:rsidRPr="00E27951">
        <w:rPr>
          <w:rFonts w:ascii="Gentium" w:eastAsia="Times New Roman" w:hAnsi="Gentium" w:cs="Gentium"/>
          <w:sz w:val="24"/>
          <w:szCs w:val="24"/>
        </w:rPr>
        <w:t xml:space="preserve">In </w:t>
      </w:r>
      <w:r w:rsidRPr="00E27951">
        <w:rPr>
          <w:rFonts w:ascii="Gentium" w:eastAsia="Times New Roman" w:hAnsi="Gentium" w:cs="Gentium"/>
          <w:i/>
          <w:iCs/>
          <w:sz w:val="24"/>
          <w:szCs w:val="24"/>
        </w:rPr>
        <w:t>Al-Ishārāt</w:t>
      </w:r>
      <w:r w:rsidRPr="00E27951">
        <w:rPr>
          <w:rFonts w:ascii="Gentium" w:eastAsia="Times New Roman" w:hAnsi="Gentium" w:cs="Gentium"/>
          <w:sz w:val="24"/>
          <w:szCs w:val="24"/>
        </w:rPr>
        <w:t>, this stage is referred to as the stage of ‘attainment’ (</w:t>
      </w:r>
      <w:r w:rsidRPr="00E27951">
        <w:rPr>
          <w:rFonts w:ascii="Gentium" w:eastAsia="Times New Roman" w:hAnsi="Gentium" w:cs="Gentium"/>
          <w:i/>
          <w:iCs/>
          <w:sz w:val="24"/>
          <w:szCs w:val="24"/>
        </w:rPr>
        <w:t>wuṣūl</w:t>
      </w:r>
      <w:r w:rsidRPr="00E27951">
        <w:rPr>
          <w:rFonts w:ascii="Gentium" w:eastAsia="Times New Roman" w:hAnsi="Gentium" w:cs="Gentium"/>
          <w:sz w:val="24"/>
          <w:szCs w:val="24"/>
        </w:rPr>
        <w:t>):</w:t>
      </w:r>
    </w:p>
    <w:p w:rsidR="00E4582F" w:rsidRDefault="00E27951" w:rsidP="00081336">
      <w:pPr>
        <w:pStyle w:val="ListParagraph"/>
        <w:numPr>
          <w:ilvl w:val="0"/>
          <w:numId w:val="3"/>
        </w:numPr>
        <w:spacing w:before="100" w:beforeAutospacing="1" w:after="100" w:afterAutospacing="1" w:line="240" w:lineRule="auto"/>
        <w:jc w:val="both"/>
        <w:rPr>
          <w:rFonts w:ascii="Gentium" w:eastAsia="Times New Roman" w:hAnsi="Gentium" w:cs="Gentium"/>
          <w:sz w:val="24"/>
          <w:szCs w:val="24"/>
        </w:rPr>
      </w:pPr>
      <w:r w:rsidRPr="00E27951">
        <w:rPr>
          <w:rFonts w:ascii="Gentium" w:eastAsia="Times New Roman" w:hAnsi="Gentium" w:cs="Gentium"/>
          <w:sz w:val="24"/>
          <w:szCs w:val="24"/>
        </w:rPr>
        <w:t>Thus, when the Gnostic (ʿārif) passes from the stage of ascetic discipline and struggle (riyāḍah) to the stage of “attainment” (niyl), his inner being and secret (sirr) becomes a polished mirror, positioned facing the “Direction of Truth” (shaṭr al-ḥaqq), and consequently, the highest pleasures pour down upon him. He then rejoices in his “own self” because of the trace of Truth that he finds within it. And (in this state) he has one gaze directed toward the Truth and another gaze directed toward his own self; therefore, he still remains in “hesitation” (taraddud) and duality.’ (Avicenna, 2002, p. 362) / Logos</w:t>
      </w:r>
    </w:p>
    <w:p w:rsidR="00FD6076" w:rsidRDefault="00FD6076" w:rsidP="00FD6076">
      <w:pPr>
        <w:spacing w:before="100" w:beforeAutospacing="1" w:after="100" w:afterAutospacing="1" w:line="240" w:lineRule="auto"/>
        <w:jc w:val="both"/>
        <w:rPr>
          <w:rFonts w:ascii="Gentium" w:eastAsia="Times New Roman" w:hAnsi="Gentium" w:cs="Gentium"/>
          <w:sz w:val="24"/>
          <w:szCs w:val="24"/>
          <w:rtl/>
        </w:rPr>
      </w:pPr>
      <w:r w:rsidRPr="00FD6076">
        <w:rPr>
          <w:rFonts w:ascii="Gentium" w:eastAsia="Times New Roman" w:hAnsi="Gentium" w:cs="Gentium"/>
          <w:sz w:val="24"/>
          <w:szCs w:val="24"/>
        </w:rPr>
        <w:t>It appears that this same state is depicted in Risālat al-Ṭayr in the following manner:</w:t>
      </w:r>
    </w:p>
    <w:p w:rsidR="00FD6076" w:rsidRPr="00FD6076" w:rsidRDefault="00FD6076" w:rsidP="0061547D">
      <w:pPr>
        <w:pStyle w:val="ListParagraph"/>
        <w:numPr>
          <w:ilvl w:val="0"/>
          <w:numId w:val="3"/>
        </w:numPr>
        <w:spacing w:before="100" w:beforeAutospacing="1" w:after="100" w:afterAutospacing="1" w:line="240" w:lineRule="auto"/>
        <w:jc w:val="both"/>
        <w:rPr>
          <w:rFonts w:ascii="Gentium" w:eastAsia="Times New Roman" w:hAnsi="Gentium" w:cs="Gentium"/>
          <w:sz w:val="24"/>
          <w:szCs w:val="24"/>
          <w:rtl/>
        </w:rPr>
      </w:pPr>
      <w:r w:rsidRPr="00FD6076">
        <w:rPr>
          <w:rFonts w:ascii="Gentium" w:eastAsia="Times New Roman" w:hAnsi="Gentium" w:cs="Gentium"/>
          <w:sz w:val="24"/>
          <w:szCs w:val="24"/>
        </w:rPr>
        <w:t xml:space="preserve">‘We arrived at the eighth </w:t>
      </w:r>
      <w:r w:rsidR="0061547D" w:rsidRPr="0061547D">
        <w:rPr>
          <w:rFonts w:ascii="Gentium" w:eastAsia="Times New Roman" w:hAnsi="Gentium" w:cs="Gentium"/>
          <w:sz w:val="24"/>
          <w:szCs w:val="24"/>
        </w:rPr>
        <w:t>Mountain</w:t>
      </w:r>
      <w:r w:rsidRPr="00FD6076">
        <w:rPr>
          <w:rFonts w:ascii="Gentium" w:eastAsia="Times New Roman" w:hAnsi="Gentium" w:cs="Gentium"/>
          <w:sz w:val="24"/>
          <w:szCs w:val="24"/>
        </w:rPr>
        <w:t>, where a majestic peak plunged its head into the very reins of the heavens. On its sides dwelt birds, the likes of which I had never seen—more melodious in song, more beautiful in hue, more graceful in form, and more pleasant in companionship. Once we had settled in their vicinity, we partook of such grace, kindness, and intimacy that we could not have repaid the gratitude for even the least of it. When a state of rapport and communion (</w:t>
      </w:r>
      <w:r w:rsidRPr="00FD6076">
        <w:rPr>
          <w:rFonts w:ascii="Gentium" w:eastAsia="Times New Roman" w:hAnsi="Gentium" w:cs="Gentium"/>
          <w:i/>
          <w:iCs/>
          <w:sz w:val="24"/>
          <w:szCs w:val="24"/>
        </w:rPr>
        <w:t>inbisāṭ</w:t>
      </w:r>
      <w:r w:rsidRPr="00FD6076">
        <w:rPr>
          <w:rFonts w:ascii="Gentium" w:eastAsia="Times New Roman" w:hAnsi="Gentium" w:cs="Gentium"/>
          <w:sz w:val="24"/>
          <w:szCs w:val="24"/>
        </w:rPr>
        <w:t>) was established between us and them, we made them aware of the sufferings that had befallen us, and they [in perfect empathy] shared in our concern. And when a state of complete communion and perfect unity was established between us and them, we apprised them of the afflictions and hardships we had endured, and they [in perfect empathy] became our partners</w:t>
      </w:r>
      <w:r>
        <w:rPr>
          <w:rFonts w:ascii="Gentium" w:eastAsia="Times New Roman" w:hAnsi="Gentium" w:cs="Gentium"/>
          <w:sz w:val="24"/>
          <w:szCs w:val="24"/>
        </w:rPr>
        <w:t xml:space="preserve"> and companions in that anguish</w:t>
      </w:r>
      <w:r w:rsidRPr="00FD6076">
        <w:t xml:space="preserve"> </w:t>
      </w:r>
      <w:r w:rsidRPr="00FD6076">
        <w:rPr>
          <w:rFonts w:ascii="Gentium" w:eastAsia="Times New Roman" w:hAnsi="Gentium" w:cs="Gentium"/>
          <w:sz w:val="24"/>
          <w:szCs w:val="24"/>
        </w:rPr>
        <w:t>Those birds reminded us that beyond this mountain lies a city where the ‘Great Sovereign’ (al-malik al-aʿẓam) resides, and that every oppressed soul [every wayfarer liberated from the bondage of the self] who seeks refuge in Him and trusts in Him shall, by His strength and succor, be secure from all harm. Reassured by their indication, we set our course toward the city of the Sovereign until we reached His threshold and awaited permission to enter. Then, the command for entry was issued, and we were ushered into His palace. Suddenly, we found ourselves in a courtyard whose vastness defied description. As we traversed it, a veil was lifted from before us, revealing another courtyard, even more expansive and radiant. Compared to this [new vision], we found the first courtyard narrow; indeed, we deemed it insignificant and small; [and these degrees continued] until we reached the inner sanctum of the Sovereign.”</w:t>
      </w:r>
      <w:r>
        <w:rPr>
          <w:rFonts w:ascii="Gentium" w:eastAsia="Times New Roman" w:hAnsi="Gentium" w:cs="Gentium" w:hint="cs"/>
          <w:sz w:val="24"/>
          <w:szCs w:val="24"/>
          <w:rtl/>
        </w:rPr>
        <w:t xml:space="preserve"> </w:t>
      </w:r>
      <w:r w:rsidRPr="00FD6076">
        <w:rPr>
          <w:rFonts w:ascii="Gentium" w:eastAsia="Times New Roman" w:hAnsi="Gentium" w:cs="Gentium"/>
          <w:sz w:val="24"/>
          <w:szCs w:val="24"/>
        </w:rPr>
        <w:t xml:space="preserve">’ (Avicenna, 1991, p. 4) / </w:t>
      </w:r>
      <w:r w:rsidRPr="00FD6076">
        <w:rPr>
          <w:rFonts w:ascii="Gentium" w:eastAsia="Times New Roman" w:hAnsi="Gentium" w:cs="Gentium"/>
          <w:i/>
          <w:iCs/>
          <w:sz w:val="24"/>
          <w:szCs w:val="24"/>
        </w:rPr>
        <w:t>Mythos</w:t>
      </w:r>
      <w:r w:rsidRPr="00FD6076">
        <w:rPr>
          <w:rFonts w:ascii="Gentium" w:eastAsia="Times New Roman" w:hAnsi="Gentium" w:cs="Gentium"/>
          <w:sz w:val="24"/>
          <w:szCs w:val="24"/>
        </w:rPr>
        <w:t>"</w:t>
      </w:r>
    </w:p>
    <w:p w:rsidR="009E19F7" w:rsidRDefault="009E19F7" w:rsidP="0061547D">
      <w:pPr>
        <w:spacing w:before="100" w:beforeAutospacing="1" w:after="100" w:afterAutospacing="1" w:line="240" w:lineRule="auto"/>
        <w:rPr>
          <w:rFonts w:ascii="Gentium" w:hAnsi="Gentium" w:cs="Gentium"/>
          <w:sz w:val="24"/>
          <w:szCs w:val="24"/>
          <w:rtl/>
        </w:rPr>
      </w:pPr>
      <w:r w:rsidRPr="0057207E">
        <w:rPr>
          <w:rFonts w:ascii="Gentium" w:eastAsia="Times New Roman" w:hAnsi="Gentium" w:cs="Times New Roman"/>
          <w:sz w:val="28"/>
          <w:szCs w:val="28"/>
        </w:rPr>
        <w:br/>
      </w:r>
      <w:r w:rsidR="00FD6076" w:rsidRPr="0057207E">
        <w:rPr>
          <w:rFonts w:ascii="Gentium" w:eastAsia="Times New Roman" w:hAnsi="Gentium" w:cs="Times New Roman"/>
          <w:b/>
          <w:bCs/>
          <w:sz w:val="28"/>
          <w:szCs w:val="28"/>
        </w:rPr>
        <w:t xml:space="preserve">The Tenth </w:t>
      </w:r>
      <w:r w:rsidR="0061547D" w:rsidRPr="0061547D">
        <w:rPr>
          <w:rFonts w:ascii="Gentium" w:eastAsia="Times New Roman" w:hAnsi="Gentium" w:cs="Times New Roman"/>
          <w:b/>
          <w:bCs/>
          <w:sz w:val="28"/>
          <w:szCs w:val="28"/>
        </w:rPr>
        <w:t>Mountain</w:t>
      </w:r>
      <w:r w:rsidR="00FD6076" w:rsidRPr="0057207E">
        <w:rPr>
          <w:rFonts w:ascii="Gentium" w:eastAsia="Times New Roman" w:hAnsi="Gentium" w:cs="Times New Roman"/>
          <w:b/>
          <w:bCs/>
          <w:sz w:val="28"/>
          <w:szCs w:val="28"/>
        </w:rPr>
        <w:t xml:space="preserve">: </w:t>
      </w:r>
      <w:r w:rsidR="00CF4D88" w:rsidRPr="0057207E">
        <w:rPr>
          <w:rFonts w:ascii="Gentium" w:eastAsia="Times New Roman" w:hAnsi="Gentium" w:cs="Times New Roman"/>
          <w:b/>
          <w:bCs/>
          <w:sz w:val="28"/>
          <w:szCs w:val="28"/>
        </w:rPr>
        <w:t>conjunction</w:t>
      </w:r>
      <w:r w:rsidR="00FD6076" w:rsidRPr="0057207E">
        <w:rPr>
          <w:rFonts w:ascii="Gentium" w:eastAsia="Times New Roman" w:hAnsi="Gentium" w:cs="Times New Roman"/>
          <w:b/>
          <w:bCs/>
          <w:sz w:val="28"/>
          <w:szCs w:val="28"/>
        </w:rPr>
        <w:t xml:space="preserve"> (Absence from the Self and Observation of Al-Haqq)</w:t>
      </w:r>
      <w:r w:rsidRPr="00FD6076">
        <w:rPr>
          <w:rFonts w:ascii="Gentium" w:eastAsia="Times New Roman" w:hAnsi="Gentium" w:cs="Times New Roman"/>
          <w:b/>
          <w:bCs/>
          <w:sz w:val="24"/>
          <w:szCs w:val="24"/>
        </w:rPr>
        <w:br/>
      </w:r>
      <w:r w:rsidR="00FD6076">
        <w:rPr>
          <w:rFonts w:ascii="Gentium" w:hAnsi="Gentium" w:cs="Gentium"/>
          <w:sz w:val="24"/>
          <w:szCs w:val="24"/>
          <w:rtl/>
        </w:rPr>
        <w:br/>
      </w:r>
      <w:r w:rsidR="00FD6076" w:rsidRPr="00FD6076">
        <w:rPr>
          <w:rFonts w:ascii="Gentium" w:hAnsi="Gentium" w:cs="Gentium"/>
          <w:sz w:val="24"/>
          <w:szCs w:val="24"/>
        </w:rPr>
        <w:t xml:space="preserve">The final stage of the </w:t>
      </w:r>
      <w:r w:rsidR="0061547D" w:rsidRPr="0061547D">
        <w:rPr>
          <w:rFonts w:ascii="Gentium" w:hAnsi="Gentium" w:cs="Gentium"/>
          <w:sz w:val="24"/>
          <w:szCs w:val="24"/>
        </w:rPr>
        <w:t>Mountain</w:t>
      </w:r>
      <w:r w:rsidR="00FD6076" w:rsidRPr="00FD6076">
        <w:rPr>
          <w:rFonts w:ascii="Gentium" w:hAnsi="Gentium" w:cs="Gentium"/>
          <w:sz w:val="24"/>
          <w:szCs w:val="24"/>
        </w:rPr>
        <w:t xml:space="preserve"> of Conjunction is the observation of Al-Haqq and the absence from one’s own self:</w:t>
      </w:r>
    </w:p>
    <w:p w:rsidR="00CF4D88" w:rsidRDefault="00CF4D88" w:rsidP="00CF4D88">
      <w:pPr>
        <w:pStyle w:val="ListParagraph"/>
        <w:numPr>
          <w:ilvl w:val="0"/>
          <w:numId w:val="3"/>
        </w:numPr>
        <w:spacing w:before="100" w:beforeAutospacing="1" w:after="100" w:afterAutospacing="1" w:line="240" w:lineRule="auto"/>
        <w:jc w:val="both"/>
        <w:rPr>
          <w:rFonts w:ascii="Gentium" w:hAnsi="Gentium" w:cs="Gentium"/>
          <w:sz w:val="24"/>
          <w:szCs w:val="24"/>
        </w:rPr>
      </w:pPr>
      <w:r w:rsidRPr="00CF4D88">
        <w:rPr>
          <w:rFonts w:ascii="Gentium" w:hAnsi="Gentium" w:cs="Gentium"/>
          <w:sz w:val="24"/>
          <w:szCs w:val="24"/>
        </w:rPr>
        <w:t>“Then, he becomes absent from his own self, contemplating only the Divine Presence; and if he turns his attention toward his own self, it is only insofar as the self is the ‘observer,’ not because it is adorned with its own ‘ornaments.’” (Ibn Sīnā, 1381/2002, p. 362)</w:t>
      </w:r>
    </w:p>
    <w:p w:rsidR="00CF4D88" w:rsidRDefault="00CF4D88" w:rsidP="00CF4D88">
      <w:pPr>
        <w:spacing w:before="100" w:beforeAutospacing="1" w:after="100" w:afterAutospacing="1" w:line="240" w:lineRule="auto"/>
        <w:jc w:val="both"/>
        <w:rPr>
          <w:rFonts w:ascii="Gentium" w:hAnsi="Gentium" w:cs="Gentium"/>
          <w:sz w:val="24"/>
          <w:szCs w:val="24"/>
          <w:rtl/>
        </w:rPr>
      </w:pPr>
      <w:r w:rsidRPr="00CF4D88">
        <w:rPr>
          <w:rFonts w:ascii="Gentium" w:hAnsi="Gentium" w:cs="Gentium"/>
          <w:sz w:val="24"/>
          <w:szCs w:val="24"/>
        </w:rPr>
        <w:t>In the Risālat al-Ṭayr, this state of self-effacement is poetically represented through the following narrative:</w:t>
      </w:r>
    </w:p>
    <w:p w:rsidR="00CF4D88" w:rsidRPr="00CF4D88" w:rsidRDefault="00CF4D88" w:rsidP="00A43983">
      <w:pPr>
        <w:pStyle w:val="ListParagraph"/>
        <w:numPr>
          <w:ilvl w:val="0"/>
          <w:numId w:val="3"/>
        </w:numPr>
        <w:spacing w:before="100" w:beforeAutospacing="1" w:after="100" w:afterAutospacing="1" w:line="240" w:lineRule="auto"/>
        <w:jc w:val="both"/>
        <w:rPr>
          <w:rFonts w:ascii="Gentium" w:hAnsi="Gentium" w:cs="Gentium"/>
          <w:sz w:val="24"/>
          <w:szCs w:val="24"/>
          <w:rtl/>
        </w:rPr>
      </w:pPr>
      <w:r w:rsidRPr="00CF4D88">
        <w:rPr>
          <w:rFonts w:ascii="Gentium" w:hAnsi="Gentium" w:cs="Gentium"/>
          <w:sz w:val="24"/>
          <w:szCs w:val="24"/>
        </w:rPr>
        <w:t>“Then, when the veil was lifted from before us and the King appeared in the perfection of His beauty, wisdom took flight from our minds [lit: the intellect flew from our heads], our hearts became bound to Him, and we were so bewildered and distraught that this bewilderment restrained us from any complaint or speech. Then, He became aware of our state and, through His grace and kindness, restored our tranquility and stability, until we found the courage to speak with Him and recounted our journey before Him.” (Ibn Sīnā, 1991, p. 4)</w:t>
      </w:r>
    </w:p>
    <w:p w:rsidR="00FD6076" w:rsidRDefault="00CF4D88" w:rsidP="00CF4D88">
      <w:pPr>
        <w:spacing w:before="100" w:beforeAutospacing="1" w:after="100" w:afterAutospacing="1" w:line="240" w:lineRule="auto"/>
        <w:rPr>
          <w:rFonts w:ascii="Gentium" w:eastAsia="Times New Roman" w:hAnsi="Gentium" w:cs="Times New Roman"/>
          <w:sz w:val="24"/>
          <w:szCs w:val="24"/>
          <w:rtl/>
        </w:rPr>
      </w:pPr>
      <w:r w:rsidRPr="00CF4D88">
        <w:rPr>
          <w:rFonts w:ascii="Gentium" w:eastAsia="Times New Roman" w:hAnsi="Gentium" w:cs="Times New Roman"/>
          <w:sz w:val="24"/>
          <w:szCs w:val="24"/>
        </w:rPr>
        <w:t xml:space="preserve">Specifically, the phrases describing the manifestation of the Divine Beauty, the “flight of the intellect,” the binding of the hearts to Him, and the state of bewilderment and astonishment serve as metaphorical expressions of </w:t>
      </w:r>
      <w:r w:rsidRPr="00CF4D88">
        <w:rPr>
          <w:rFonts w:ascii="Gentium" w:eastAsia="Times New Roman" w:hAnsi="Gentium" w:cs="Times New Roman"/>
          <w:i/>
          <w:iCs/>
          <w:sz w:val="24"/>
          <w:szCs w:val="24"/>
        </w:rPr>
        <w:t>Self-Effacement</w:t>
      </w:r>
      <w:r w:rsidRPr="00CF4D88">
        <w:rPr>
          <w:rFonts w:ascii="Gentium" w:eastAsia="Times New Roman" w:hAnsi="Gentium" w:cs="Times New Roman"/>
          <w:sz w:val="24"/>
          <w:szCs w:val="24"/>
        </w:rPr>
        <w:t xml:space="preserve"> (</w:t>
      </w:r>
      <w:r w:rsidRPr="00CF4D88">
        <w:rPr>
          <w:rFonts w:ascii="Gentium" w:eastAsia="Times New Roman" w:hAnsi="Gentium" w:cs="Times New Roman"/>
          <w:i/>
          <w:iCs/>
          <w:sz w:val="24"/>
          <w:szCs w:val="24"/>
        </w:rPr>
        <w:t>ghayba ‘an al-nafs</w:t>
      </w:r>
      <w:r w:rsidRPr="00CF4D88">
        <w:rPr>
          <w:rFonts w:ascii="Gentium" w:eastAsia="Times New Roman" w:hAnsi="Gentium" w:cs="Times New Roman"/>
          <w:sz w:val="24"/>
          <w:szCs w:val="24"/>
        </w:rPr>
        <w:t>).</w:t>
      </w:r>
    </w:p>
    <w:p w:rsidR="00057580" w:rsidRDefault="00F13150" w:rsidP="00F13150">
      <w:pPr>
        <w:spacing w:before="100" w:beforeAutospacing="1" w:after="100" w:afterAutospacing="1" w:line="240" w:lineRule="auto"/>
        <w:rPr>
          <w:rFonts w:ascii="Gentium" w:eastAsia="Times New Roman" w:hAnsi="Gentium" w:cs="Times New Roman"/>
          <w:b/>
          <w:bCs/>
          <w:sz w:val="28"/>
          <w:szCs w:val="28"/>
        </w:rPr>
      </w:pPr>
      <w:r>
        <w:rPr>
          <w:rFonts w:ascii="Gentium" w:eastAsia="Times New Roman" w:hAnsi="Gentium" w:cs="Times New Roman"/>
          <w:b/>
          <w:bCs/>
          <w:sz w:val="28"/>
          <w:szCs w:val="28"/>
        </w:rPr>
        <w:t>7-</w:t>
      </w:r>
      <w:r w:rsidRPr="00F13150">
        <w:rPr>
          <w:rFonts w:ascii="Gentium" w:eastAsia="Times New Roman" w:hAnsi="Gentium" w:cs="Times New Roman"/>
          <w:b/>
          <w:bCs/>
          <w:sz w:val="28"/>
          <w:szCs w:val="28"/>
        </w:rPr>
        <w:t>Features of Pure Friendship</w:t>
      </w:r>
      <w:r>
        <w:rPr>
          <w:rFonts w:ascii="Gentium" w:eastAsia="Times New Roman" w:hAnsi="Gentium" w:cs="Times New Roman"/>
          <w:b/>
          <w:bCs/>
          <w:sz w:val="28"/>
          <w:szCs w:val="28"/>
        </w:rPr>
        <w:t>:</w:t>
      </w:r>
    </w:p>
    <w:p w:rsidR="00F13150" w:rsidRPr="00F13150" w:rsidRDefault="00F13150" w:rsidP="00F13150">
      <w:pPr>
        <w:spacing w:before="100" w:beforeAutospacing="1" w:after="100" w:afterAutospacing="1" w:line="240" w:lineRule="auto"/>
        <w:rPr>
          <w:rFonts w:ascii="Gentium" w:eastAsia="Times New Roman" w:hAnsi="Gentium" w:cs="Times New Roman"/>
          <w:sz w:val="24"/>
          <w:szCs w:val="24"/>
          <w:lang w:val="en"/>
        </w:rPr>
      </w:pPr>
      <w:r w:rsidRPr="00F13150">
        <w:rPr>
          <w:rFonts w:ascii="Gentium" w:eastAsia="Times New Roman" w:hAnsi="Gentium" w:cs="Times New Roman"/>
          <w:sz w:val="24"/>
          <w:szCs w:val="24"/>
          <w:lang w:val="en"/>
        </w:rPr>
        <w:t>Regarding the soul and its internal faculties:</w:t>
      </w:r>
    </w:p>
    <w:p w:rsidR="00F13150" w:rsidRDefault="00F13150" w:rsidP="00F13150">
      <w:pPr>
        <w:spacing w:before="100" w:beforeAutospacing="1" w:after="100" w:afterAutospacing="1" w:line="240" w:lineRule="auto"/>
        <w:rPr>
          <w:rFonts w:ascii="Gentium" w:eastAsia="Times New Roman" w:hAnsi="Gentium" w:cs="Times New Roman"/>
          <w:sz w:val="24"/>
          <w:szCs w:val="24"/>
          <w:lang w:val="en"/>
        </w:rPr>
      </w:pPr>
      <w:r w:rsidRPr="00F13150">
        <w:rPr>
          <w:rFonts w:ascii="Gentium" w:eastAsia="Times New Roman" w:hAnsi="Gentium" w:cs="Times New Roman"/>
          <w:b/>
          <w:bCs/>
          <w:sz w:val="28"/>
          <w:szCs w:val="28"/>
          <w:lang w:val="en"/>
        </w:rPr>
        <w:t>7.1. Subjugation and Alignment:</w:t>
      </w:r>
      <w:r w:rsidRPr="00F13150">
        <w:rPr>
          <w:rFonts w:ascii="Gentium" w:eastAsia="Times New Roman" w:hAnsi="Gentium" w:cs="Times New Roman"/>
          <w:sz w:val="24"/>
          <w:szCs w:val="24"/>
          <w:lang w:val="en"/>
        </w:rPr>
        <w:t xml:space="preserve"> Internal faculties never merge ontologically with the immaterial soul. Instead, they achieve ultimate submission, aligning completely with the theoretical faculty’s rationality and ceasing all internal conflict.</w:t>
      </w:r>
    </w:p>
    <w:p w:rsidR="00F13150" w:rsidRDefault="00F13150" w:rsidP="00F13150">
      <w:pPr>
        <w:spacing w:before="100" w:beforeAutospacing="1" w:after="100" w:afterAutospacing="1" w:line="240" w:lineRule="auto"/>
        <w:rPr>
          <w:rFonts w:ascii="Gentium" w:eastAsia="Times New Roman" w:hAnsi="Gentium" w:cs="Times New Roman"/>
          <w:sz w:val="24"/>
          <w:szCs w:val="24"/>
          <w:rtl/>
          <w:lang w:bidi="fa-IR"/>
        </w:rPr>
      </w:pPr>
      <w:r w:rsidRPr="00F13150">
        <w:rPr>
          <w:rFonts w:ascii="Gentium" w:eastAsia="Times New Roman" w:hAnsi="Gentium" w:cs="Times New Roman"/>
          <w:b/>
          <w:bCs/>
          <w:sz w:val="28"/>
          <w:szCs w:val="28"/>
        </w:rPr>
        <w:t>7.2. The Soul’s Governance:</w:t>
      </w:r>
      <w:r w:rsidRPr="00F13150">
        <w:rPr>
          <w:rFonts w:ascii="Gentium" w:eastAsia="Times New Roman" w:hAnsi="Gentium" w:cs="Times New Roman"/>
          <w:b/>
          <w:bCs/>
          <w:sz w:val="24"/>
          <w:szCs w:val="24"/>
        </w:rPr>
        <w:t xml:space="preserve"> </w:t>
      </w:r>
      <w:r w:rsidRPr="00F13150">
        <w:rPr>
          <w:rFonts w:ascii="Gentium" w:eastAsia="Times New Roman" w:hAnsi="Gentium" w:cs="Times New Roman"/>
          <w:sz w:val="24"/>
          <w:szCs w:val="24"/>
        </w:rPr>
        <w:t>The rational soul dictates this bond. Faculties evolve from initial conviction to a consolidated habitus, achieving profound equilibrium. This harmony prepares the theoretical faculty to connect with the sacred realm and perceive intellectual truths.</w:t>
      </w:r>
    </w:p>
    <w:p w:rsidR="00F13150" w:rsidRPr="00F13150" w:rsidRDefault="00F13150" w:rsidP="00F13150">
      <w:pPr>
        <w:spacing w:before="100" w:beforeAutospacing="1" w:after="100" w:afterAutospacing="1" w:line="240" w:lineRule="auto"/>
        <w:jc w:val="both"/>
        <w:rPr>
          <w:rFonts w:ascii="Gentium" w:eastAsia="Times New Roman" w:hAnsi="Gentium" w:cs="Times New Roman"/>
          <w:sz w:val="24"/>
          <w:szCs w:val="24"/>
          <w:lang w:val="en"/>
        </w:rPr>
      </w:pPr>
      <w:r w:rsidRPr="00F13150">
        <w:rPr>
          <w:rFonts w:ascii="Gentium" w:eastAsia="Times New Roman" w:hAnsi="Gentium" w:cs="Times New Roman"/>
          <w:b/>
          <w:bCs/>
          <w:sz w:val="28"/>
          <w:szCs w:val="28"/>
          <w:lang w:val="en"/>
        </w:rPr>
        <w:t>7.3. Severance from the Other:</w:t>
      </w:r>
      <w:r w:rsidRPr="00F13150">
        <w:rPr>
          <w:rFonts w:ascii="Gentium" w:eastAsia="Times New Roman" w:hAnsi="Gentium" w:cs="Times New Roman"/>
          <w:sz w:val="24"/>
          <w:szCs w:val="24"/>
          <w:lang w:val="en"/>
        </w:rPr>
        <w:t xml:space="preserve"> Perfecting this state requires abandoning worldly attachments and self-awareness. Through spiritual discipline, the soul transforms into an “aligned mirror,” flawlessly reflecting divine lights</w:t>
      </w:r>
    </w:p>
    <w:p w:rsidR="00F13150" w:rsidRPr="0038780B" w:rsidRDefault="00D14837" w:rsidP="00F13150">
      <w:pPr>
        <w:spacing w:before="100" w:beforeAutospacing="1" w:after="100" w:afterAutospacing="1" w:line="240" w:lineRule="auto"/>
        <w:rPr>
          <w:rFonts w:ascii="Gentium" w:eastAsia="Times New Roman" w:hAnsi="Gentium" w:cs="Times New Roman"/>
          <w:b/>
          <w:bCs/>
          <w:color w:val="00B050"/>
          <w:sz w:val="28"/>
          <w:szCs w:val="28"/>
          <w:rtl/>
        </w:rPr>
      </w:pPr>
      <w:r w:rsidRPr="0038780B">
        <w:rPr>
          <w:rFonts w:ascii="Gentium" w:eastAsia="Times New Roman" w:hAnsi="Gentium" w:cs="Times New Roman"/>
          <w:b/>
          <w:bCs/>
          <w:color w:val="00B050"/>
          <w:sz w:val="28"/>
          <w:szCs w:val="28"/>
        </w:rPr>
        <w:t>8.</w:t>
      </w:r>
      <w:r w:rsidR="00F13150" w:rsidRPr="0038780B">
        <w:rPr>
          <w:rFonts w:ascii="Gentium" w:eastAsia="Times New Roman" w:hAnsi="Gentium" w:cs="Times New Roman"/>
          <w:b/>
          <w:bCs/>
          <w:color w:val="00B050"/>
          <w:sz w:val="28"/>
          <w:szCs w:val="28"/>
        </w:rPr>
        <w:t>Mapping Table for Pure Friendship (Mumāhaż)</w:t>
      </w:r>
    </w:p>
    <w:tbl>
      <w:tblPr>
        <w:tblStyle w:val="TableGrid"/>
        <w:tblW w:w="0" w:type="auto"/>
        <w:tblLook w:val="04A0" w:firstRow="1" w:lastRow="0" w:firstColumn="1" w:lastColumn="0" w:noHBand="0" w:noVBand="1"/>
      </w:tblPr>
      <w:tblGrid>
        <w:gridCol w:w="3116"/>
        <w:gridCol w:w="3117"/>
        <w:gridCol w:w="3117"/>
      </w:tblGrid>
      <w:tr w:rsidR="0038780B" w:rsidRPr="0038780B" w:rsidTr="00F13150">
        <w:tc>
          <w:tcPr>
            <w:tcW w:w="3116" w:type="dxa"/>
          </w:tcPr>
          <w:p w:rsidR="00F13150" w:rsidRPr="0038780B" w:rsidRDefault="00F13150" w:rsidP="00F13150">
            <w:pPr>
              <w:spacing w:before="100" w:beforeAutospacing="1" w:after="100" w:afterAutospacing="1"/>
              <w:rPr>
                <w:rFonts w:ascii="Gentium" w:eastAsia="Times New Roman" w:hAnsi="Gentium" w:cs="Times New Roman"/>
                <w:b/>
                <w:bCs/>
                <w:color w:val="00B050"/>
                <w:sz w:val="28"/>
                <w:szCs w:val="28"/>
              </w:rPr>
            </w:pPr>
            <w:r w:rsidRPr="0038780B">
              <w:rPr>
                <w:color w:val="00B050"/>
              </w:rPr>
              <w:t>Source Domain</w:t>
            </w:r>
          </w:p>
        </w:tc>
        <w:tc>
          <w:tcPr>
            <w:tcW w:w="3117" w:type="dxa"/>
          </w:tcPr>
          <w:p w:rsidR="00F13150" w:rsidRPr="0038780B" w:rsidRDefault="002D314C" w:rsidP="00F13150">
            <w:pPr>
              <w:spacing w:before="100" w:beforeAutospacing="1" w:after="100" w:afterAutospacing="1"/>
              <w:rPr>
                <w:rFonts w:ascii="Gentium" w:eastAsia="Times New Roman" w:hAnsi="Gentium" w:cs="Times New Roman"/>
                <w:b/>
                <w:bCs/>
                <w:color w:val="00B050"/>
                <w:sz w:val="28"/>
                <w:szCs w:val="28"/>
              </w:rPr>
            </w:pPr>
            <w:r w:rsidRPr="0038780B">
              <w:rPr>
                <w:color w:val="00B050"/>
              </w:rPr>
              <w:t>target</w:t>
            </w:r>
            <w:r w:rsidR="00D14837" w:rsidRPr="0038780B">
              <w:rPr>
                <w:color w:val="00B050"/>
              </w:rPr>
              <w:t xml:space="preserve"> Domain</w:t>
            </w:r>
          </w:p>
        </w:tc>
        <w:tc>
          <w:tcPr>
            <w:tcW w:w="3117" w:type="dxa"/>
          </w:tcPr>
          <w:p w:rsidR="00F13150" w:rsidRPr="0038780B" w:rsidRDefault="00D14837" w:rsidP="00F13150">
            <w:pPr>
              <w:spacing w:before="100" w:beforeAutospacing="1" w:after="100" w:afterAutospacing="1"/>
              <w:rPr>
                <w:rFonts w:ascii="Gentium" w:eastAsia="Times New Roman" w:hAnsi="Gentium" w:cs="Times New Roman"/>
                <w:b/>
                <w:bCs/>
                <w:color w:val="00B050"/>
                <w:sz w:val="28"/>
                <w:szCs w:val="28"/>
              </w:rPr>
            </w:pPr>
            <w:r w:rsidRPr="0038780B">
              <w:rPr>
                <w:color w:val="00B050"/>
              </w:rPr>
              <w:t>Mapping Logic</w:t>
            </w:r>
          </w:p>
        </w:tc>
      </w:tr>
      <w:tr w:rsidR="0038780B" w:rsidRPr="0038780B" w:rsidTr="00F13150">
        <w:tc>
          <w:tcPr>
            <w:tcW w:w="3116" w:type="dxa"/>
          </w:tcPr>
          <w:p w:rsidR="00F13150" w:rsidRPr="0038780B" w:rsidRDefault="002D314C" w:rsidP="00F13150">
            <w:pPr>
              <w:spacing w:before="100" w:beforeAutospacing="1" w:after="100" w:afterAutospacing="1"/>
              <w:rPr>
                <w:rFonts w:ascii="Gentium" w:eastAsia="Times New Roman" w:hAnsi="Gentium" w:cs="Times New Roman"/>
                <w:b/>
                <w:bCs/>
                <w:color w:val="00B050"/>
                <w:sz w:val="28"/>
                <w:szCs w:val="28"/>
              </w:rPr>
            </w:pPr>
            <w:r w:rsidRPr="0038780B">
              <w:rPr>
                <w:color w:val="00B050"/>
              </w:rPr>
              <w:t>Pure alignment of friends toward a transcendent goal</w:t>
            </w:r>
            <w:r w:rsidRPr="0038780B">
              <w:rPr>
                <w:rFonts w:hint="cs"/>
                <w:color w:val="00B050"/>
                <w:rtl/>
              </w:rPr>
              <w:t xml:space="preserve"> </w:t>
            </w:r>
          </w:p>
        </w:tc>
        <w:tc>
          <w:tcPr>
            <w:tcW w:w="3117" w:type="dxa"/>
          </w:tcPr>
          <w:p w:rsidR="00F13150" w:rsidRPr="0038780B" w:rsidRDefault="002D314C" w:rsidP="00F13150">
            <w:pPr>
              <w:spacing w:before="100" w:beforeAutospacing="1" w:after="100" w:afterAutospacing="1"/>
              <w:rPr>
                <w:rFonts w:ascii="Gentium" w:eastAsia="Times New Roman" w:hAnsi="Gentium" w:cs="Times New Roman"/>
                <w:b/>
                <w:bCs/>
                <w:color w:val="00B050"/>
                <w:sz w:val="28"/>
                <w:szCs w:val="28"/>
              </w:rPr>
            </w:pPr>
            <w:r w:rsidRPr="0038780B">
              <w:rPr>
                <w:color w:val="00B050"/>
              </w:rPr>
              <w:t>Complete submission of internal faculties to the theoretical intellect</w:t>
            </w:r>
          </w:p>
        </w:tc>
        <w:tc>
          <w:tcPr>
            <w:tcW w:w="3117" w:type="dxa"/>
          </w:tcPr>
          <w:p w:rsidR="00F13150" w:rsidRPr="0038780B" w:rsidRDefault="002D314C" w:rsidP="00F13150">
            <w:pPr>
              <w:spacing w:before="100" w:beforeAutospacing="1" w:after="100" w:afterAutospacing="1"/>
              <w:rPr>
                <w:rFonts w:ascii="Gentium" w:eastAsia="Times New Roman" w:hAnsi="Gentium" w:cs="Times New Roman"/>
                <w:b/>
                <w:bCs/>
                <w:color w:val="00B050"/>
                <w:sz w:val="28"/>
                <w:szCs w:val="28"/>
              </w:rPr>
            </w:pPr>
            <w:r w:rsidRPr="0038780B">
              <w:rPr>
                <w:color w:val="00B050"/>
              </w:rPr>
              <w:t>Just as pure friends dissolve individual wills into one course, faculties abandon conflict and move in harmony with reason.</w:t>
            </w:r>
          </w:p>
        </w:tc>
      </w:tr>
      <w:tr w:rsidR="0038780B" w:rsidRPr="0038780B" w:rsidTr="00F13150">
        <w:tc>
          <w:tcPr>
            <w:tcW w:w="3116" w:type="dxa"/>
          </w:tcPr>
          <w:p w:rsidR="00F13150" w:rsidRPr="0038780B" w:rsidRDefault="002D314C" w:rsidP="00F13150">
            <w:pPr>
              <w:spacing w:before="100" w:beforeAutospacing="1" w:after="100" w:afterAutospacing="1"/>
              <w:rPr>
                <w:rFonts w:ascii="Gentium" w:eastAsia="Times New Roman" w:hAnsi="Gentium" w:cs="Times New Roman"/>
                <w:b/>
                <w:bCs/>
                <w:color w:val="00B050"/>
                <w:sz w:val="28"/>
                <w:szCs w:val="28"/>
              </w:rPr>
            </w:pPr>
            <w:r w:rsidRPr="0038780B">
              <w:rPr>
                <w:color w:val="00B050"/>
              </w:rPr>
              <w:t>Virtue</w:t>
            </w:r>
            <w:r w:rsidRPr="0038780B">
              <w:rPr>
                <w:color w:val="00B050"/>
              </w:rPr>
              <w:noBreakHyphen/>
              <w:t>based governance with willing consent</w:t>
            </w:r>
          </w:p>
        </w:tc>
        <w:tc>
          <w:tcPr>
            <w:tcW w:w="3117" w:type="dxa"/>
          </w:tcPr>
          <w:p w:rsidR="00F13150" w:rsidRPr="0038780B" w:rsidRDefault="002D314C" w:rsidP="00F13150">
            <w:pPr>
              <w:spacing w:before="100" w:beforeAutospacing="1" w:after="100" w:afterAutospacing="1"/>
              <w:rPr>
                <w:rFonts w:ascii="Gentium" w:eastAsia="Times New Roman" w:hAnsi="Gentium" w:cs="Times New Roman"/>
                <w:b/>
                <w:bCs/>
                <w:color w:val="00B050"/>
                <w:sz w:val="28"/>
                <w:szCs w:val="28"/>
              </w:rPr>
            </w:pPr>
            <w:r w:rsidRPr="0038780B">
              <w:rPr>
                <w:color w:val="00B050"/>
              </w:rPr>
              <w:t>Voluntary obedience (</w:t>
            </w:r>
            <w:r w:rsidRPr="0038780B">
              <w:rPr>
                <w:rStyle w:val="Emphasis"/>
                <w:color w:val="00B050"/>
              </w:rPr>
              <w:t>ṭaw‘</w:t>
            </w:r>
            <w:r w:rsidRPr="0038780B">
              <w:rPr>
                <w:color w:val="00B050"/>
              </w:rPr>
              <w:t>) of faculties to the rational soul</w:t>
            </w:r>
          </w:p>
        </w:tc>
        <w:tc>
          <w:tcPr>
            <w:tcW w:w="3117" w:type="dxa"/>
          </w:tcPr>
          <w:p w:rsidR="00F13150" w:rsidRPr="0038780B" w:rsidRDefault="002D314C" w:rsidP="00F13150">
            <w:pPr>
              <w:spacing w:before="100" w:beforeAutospacing="1" w:after="100" w:afterAutospacing="1"/>
              <w:rPr>
                <w:rFonts w:ascii="Gentium" w:eastAsia="Times New Roman" w:hAnsi="Gentium" w:cs="Times New Roman"/>
                <w:b/>
                <w:bCs/>
                <w:color w:val="00B050"/>
                <w:sz w:val="28"/>
                <w:szCs w:val="28"/>
              </w:rPr>
            </w:pPr>
            <w:r w:rsidRPr="0038780B">
              <w:rPr>
                <w:color w:val="00B050"/>
              </w:rPr>
              <w:t>Pure friendship is not coercion; faculties execute reason’s command with enthusiasm.</w:t>
            </w:r>
          </w:p>
        </w:tc>
      </w:tr>
      <w:tr w:rsidR="0038780B" w:rsidRPr="0038780B" w:rsidTr="00F13150">
        <w:tc>
          <w:tcPr>
            <w:tcW w:w="3116" w:type="dxa"/>
          </w:tcPr>
          <w:p w:rsidR="00F13150" w:rsidRPr="0038780B" w:rsidRDefault="002D314C" w:rsidP="00F13150">
            <w:pPr>
              <w:spacing w:before="100" w:beforeAutospacing="1" w:after="100" w:afterAutospacing="1"/>
              <w:rPr>
                <w:rFonts w:ascii="Gentium" w:eastAsia="Times New Roman" w:hAnsi="Gentium" w:cs="Times New Roman"/>
                <w:b/>
                <w:bCs/>
                <w:color w:val="00B050"/>
                <w:sz w:val="28"/>
                <w:szCs w:val="28"/>
              </w:rPr>
            </w:pPr>
            <w:r w:rsidRPr="0038780B">
              <w:rPr>
                <w:color w:val="00B050"/>
              </w:rPr>
              <w:t>Severance from others and from the self</w:t>
            </w:r>
          </w:p>
        </w:tc>
        <w:tc>
          <w:tcPr>
            <w:tcW w:w="3117" w:type="dxa"/>
          </w:tcPr>
          <w:p w:rsidR="00F13150" w:rsidRPr="0038780B" w:rsidRDefault="002D314C" w:rsidP="002D314C">
            <w:pPr>
              <w:spacing w:before="100" w:beforeAutospacing="1" w:after="100" w:afterAutospacing="1"/>
              <w:rPr>
                <w:rFonts w:ascii="Gentium" w:eastAsia="Times New Roman" w:hAnsi="Gentium" w:cs="Times New Roman"/>
                <w:b/>
                <w:bCs/>
                <w:color w:val="00B050"/>
                <w:sz w:val="28"/>
                <w:szCs w:val="28"/>
              </w:rPr>
            </w:pPr>
            <w:r w:rsidRPr="0038780B">
              <w:rPr>
                <w:color w:val="00B050"/>
              </w:rPr>
              <w:t>Absence from self (</w:t>
            </w:r>
            <w:r w:rsidRPr="0038780B">
              <w:rPr>
                <w:rStyle w:val="Emphasis"/>
                <w:color w:val="00B050"/>
              </w:rPr>
              <w:t>ghaybah ‘an al-nafs</w:t>
            </w:r>
            <w:r w:rsidRPr="0038780B">
              <w:rPr>
                <w:color w:val="00B050"/>
              </w:rPr>
              <w:t>) and observing the al-haqq</w:t>
            </w:r>
          </w:p>
        </w:tc>
        <w:tc>
          <w:tcPr>
            <w:tcW w:w="3117" w:type="dxa"/>
          </w:tcPr>
          <w:p w:rsidR="00F13150" w:rsidRPr="0038780B" w:rsidRDefault="002D314C" w:rsidP="00F13150">
            <w:pPr>
              <w:spacing w:before="100" w:beforeAutospacing="1" w:after="100" w:afterAutospacing="1"/>
              <w:rPr>
                <w:rFonts w:ascii="Gentium" w:eastAsia="Times New Roman" w:hAnsi="Gentium" w:cs="Times New Roman"/>
                <w:b/>
                <w:bCs/>
                <w:color w:val="00B050"/>
                <w:sz w:val="28"/>
                <w:szCs w:val="28"/>
                <w:rtl/>
                <w:lang w:bidi="fa-IR"/>
              </w:rPr>
            </w:pPr>
            <w:r w:rsidRPr="0038780B">
              <w:rPr>
                <w:color w:val="00B050"/>
              </w:rPr>
              <w:t>The sincere friend turns away from all but the friend; faculties abandon material perceptions and move united toward the al-haqq</w:t>
            </w:r>
          </w:p>
        </w:tc>
      </w:tr>
    </w:tbl>
    <w:p w:rsidR="00124F29" w:rsidRDefault="00124F29" w:rsidP="007378BE">
      <w:pPr>
        <w:spacing w:before="100" w:beforeAutospacing="1" w:after="100" w:afterAutospacing="1" w:line="240" w:lineRule="auto"/>
        <w:rPr>
          <w:rFonts w:ascii="Gentium" w:eastAsia="Times New Roman" w:hAnsi="Gentium" w:cs="Times New Roman"/>
          <w:b/>
          <w:bCs/>
          <w:sz w:val="28"/>
          <w:szCs w:val="28"/>
          <w:rtl/>
          <w:lang w:bidi="fa-IR"/>
        </w:rPr>
      </w:pPr>
      <w:r>
        <w:rPr>
          <w:rFonts w:ascii="Gentium" w:eastAsia="Times New Roman" w:hAnsi="Gentium" w:cs="Times New Roman"/>
          <w:b/>
          <w:bCs/>
          <w:sz w:val="28"/>
          <w:szCs w:val="28"/>
          <w:lang w:bidi="fa-IR"/>
        </w:rPr>
        <w:t>Conclusion:</w:t>
      </w:r>
    </w:p>
    <w:p w:rsidR="007378BE" w:rsidRPr="00ED7FFA" w:rsidRDefault="00ED7FFA" w:rsidP="00ED7FFA">
      <w:pPr>
        <w:spacing w:before="100" w:beforeAutospacing="1" w:after="100" w:afterAutospacing="1" w:line="276" w:lineRule="auto"/>
        <w:jc w:val="both"/>
        <w:rPr>
          <w:rFonts w:ascii="Gentium" w:eastAsia="Times New Roman" w:hAnsi="Gentium" w:cs="Gentium"/>
          <w:sz w:val="24"/>
          <w:szCs w:val="24"/>
          <w:lang w:bidi="fa-IR"/>
        </w:rPr>
      </w:pPr>
      <w:r w:rsidRPr="00ED7FFA">
        <w:rPr>
          <w:rFonts w:ascii="Gentium" w:eastAsia="Times New Roman" w:hAnsi="Gentium" w:cs="Gentium"/>
          <w:sz w:val="24"/>
          <w:szCs w:val="24"/>
          <w:lang w:bidi="fa-IR"/>
        </w:rPr>
        <w:t>In conclusion, this study demonstrates that in Risālat al-Ṭayr, Ibn Sīnā masterfully employs the metaphor of “friendship” to model the dual governance of the soul. He introduces two distinct levels of relationship among the faculties: Rafqat Ma’āribī (association for gain), where internal faculties perform their functions without conflict but lack deep empathy, and Khullat Mumaḥḥaḍah (pure friendship), which is grounded in a covenant of faith. The transition between these states begins with the awakening of the will and the experience of intihāz (seizing the opportunity/sudden rapture). Throughout this movement—which at higher levels manifests as the aligned movement of the faculties—the soul undergoes three stages of asceticism: tanḥiyah (purification), taṭwīʿ (subjugation), and taʾlīf (conciliation). Following these disciplines, the faculties of the soul enter the seventh mountain (taghalghul), willingly embracing the hardships of the ascent. Ultimately, the soul reaches the station of mashīʾah (volition). Here, the intellect transitions from the acquisition of a disposition (ḥuṣūl al-malakah) to its firm establishment (istiqrār al-malakah), and achieves detachment from the self alongside a connection to al-Ḥaqq. This metaphor provides a three-stage model for the relationship between the theoretical faculty and the inner faculties, demonstrating that moral perfection in Avicenna’s system is relational, volitional, and based on inner harmony with al-Ḥaqq.</w:t>
      </w:r>
    </w:p>
    <w:p w:rsidR="00BA3DB8" w:rsidRPr="007378BE" w:rsidRDefault="001D02B3" w:rsidP="007378BE">
      <w:pPr>
        <w:spacing w:before="100" w:beforeAutospacing="1" w:after="100" w:afterAutospacing="1" w:line="240" w:lineRule="auto"/>
        <w:rPr>
          <w:rFonts w:ascii="Gentium" w:eastAsia="Times New Roman" w:hAnsi="Gentium" w:cs="Times New Roman"/>
          <w:b/>
          <w:bCs/>
          <w:sz w:val="28"/>
          <w:szCs w:val="28"/>
          <w:lang w:bidi="fa-IR"/>
        </w:rPr>
      </w:pPr>
      <w:r>
        <w:rPr>
          <w:rFonts w:ascii="Times New Roman" w:eastAsia="Times New Roman" w:hAnsi="Times New Roman" w:cs="Times New Roman"/>
          <w:sz w:val="24"/>
          <w:szCs w:val="24"/>
        </w:rPr>
        <w:pict>
          <v:rect id="_x0000_i1025" style="width:0;height:1.5pt" o:hralign="center" o:hrstd="t" o:hr="t" fillcolor="#a0a0a0" stroked="f"/>
        </w:pict>
      </w:r>
    </w:p>
    <w:p w:rsidR="00BA3DB8" w:rsidRPr="00BA3DB8" w:rsidRDefault="00BA3DB8" w:rsidP="00BA3DB8">
      <w:pPr>
        <w:pStyle w:val="NormalWeb"/>
        <w:jc w:val="both"/>
        <w:rPr>
          <w:rFonts w:ascii="Gentium" w:hAnsi="Gentium" w:cs="Gentium"/>
          <w:b/>
          <w:bCs/>
          <w:rtl/>
          <w:lang w:val="en" w:bidi="fa-IR"/>
        </w:rPr>
      </w:pPr>
    </w:p>
    <w:p w:rsidR="00D1506A" w:rsidRPr="00D1506A" w:rsidRDefault="00D1506A" w:rsidP="009C2D2E">
      <w:pPr>
        <w:jc w:val="both"/>
        <w:rPr>
          <w:rFonts w:ascii="Gentium" w:hAnsi="Gentium"/>
          <w:b/>
          <w:bCs/>
          <w:sz w:val="24"/>
          <w:szCs w:val="24"/>
          <w:rtl/>
          <w:lang w:bidi="fa-IR"/>
        </w:rPr>
      </w:pPr>
    </w:p>
    <w:p w:rsidR="00AF6455" w:rsidRPr="00AF6455" w:rsidRDefault="001D02B3" w:rsidP="00345EF1">
      <w:pPr>
        <w:rPr>
          <w:rFonts w:ascii="Gentium" w:hAnsi="Gentium" w:cs="Gentium"/>
          <w:sz w:val="24"/>
          <w:szCs w:val="24"/>
          <w:lang w:bidi="fa-IR"/>
        </w:rPr>
      </w:pPr>
      <w:r>
        <w:rPr>
          <w:rFonts w:ascii="Gentium" w:hAnsi="Gentium" w:cs="Gentium"/>
          <w:sz w:val="24"/>
          <w:szCs w:val="24"/>
          <w:lang w:bidi="fa-IR"/>
        </w:rPr>
        <w:pict>
          <v:rect id="_x0000_i1026" style="width:0;height:1.5pt" o:hrstd="t" o:hr="t" fillcolor="#a0a0a0" stroked="f"/>
        </w:pict>
      </w:r>
    </w:p>
    <w:p w:rsidR="007C114C" w:rsidRDefault="007C114C" w:rsidP="000F4249">
      <w:pPr>
        <w:jc w:val="lowKashida"/>
        <w:rPr>
          <w:rFonts w:ascii="Gentium" w:hAnsi="Gentium" w:cs="Gentium"/>
          <w:sz w:val="24"/>
          <w:szCs w:val="24"/>
          <w:rtl/>
          <w:lang w:bidi="fa-IR"/>
        </w:rPr>
      </w:pPr>
    </w:p>
    <w:p w:rsidR="00B20709" w:rsidRDefault="00B20709" w:rsidP="000F4249">
      <w:pPr>
        <w:jc w:val="lowKashida"/>
        <w:rPr>
          <w:rFonts w:ascii="Gentium" w:hAnsi="Gentium" w:cs="Gentium"/>
          <w:b/>
          <w:bCs/>
          <w:sz w:val="28"/>
          <w:szCs w:val="28"/>
          <w:lang w:bidi="fa-IR"/>
        </w:rPr>
      </w:pPr>
      <w:r w:rsidRPr="00C43CD2">
        <w:rPr>
          <w:rFonts w:ascii="Gentium" w:hAnsi="Gentium" w:cs="Gentium"/>
          <w:b/>
          <w:bCs/>
          <w:sz w:val="28"/>
          <w:szCs w:val="28"/>
          <w:lang w:bidi="fa-IR"/>
        </w:rPr>
        <w:t>References</w:t>
      </w:r>
      <w:r w:rsidRPr="00C43CD2">
        <w:rPr>
          <w:rFonts w:ascii="Gentium" w:hAnsi="Gentium" w:cs="Gentium" w:hint="cs"/>
          <w:b/>
          <w:bCs/>
          <w:sz w:val="28"/>
          <w:szCs w:val="28"/>
          <w:rtl/>
          <w:lang w:bidi="fa-IR"/>
        </w:rPr>
        <w:t>:</w:t>
      </w:r>
    </w:p>
    <w:p w:rsidR="008F28C7" w:rsidRPr="00880040" w:rsidRDefault="008F28C7" w:rsidP="00880040">
      <w:pPr>
        <w:pStyle w:val="NormalWeb"/>
        <w:rPr>
          <w:rFonts w:ascii="Gentium" w:hAnsi="Gentium" w:cs="Gentium"/>
          <w:lang w:val="en"/>
        </w:rPr>
      </w:pPr>
      <w:r w:rsidRPr="00880040">
        <w:rPr>
          <w:rFonts w:ascii="Gentium" w:hAnsi="Gentium" w:cs="Gentium"/>
          <w:lang w:val="en"/>
        </w:rPr>
        <w:t xml:space="preserve">Badhwar, N. K. (Ed.). (1993). </w:t>
      </w:r>
      <w:r w:rsidRPr="00880040">
        <w:rPr>
          <w:rStyle w:val="Emphasis"/>
          <w:rFonts w:ascii="Gentium" w:hAnsi="Gentium" w:cs="Gentium"/>
          <w:lang w:val="en"/>
        </w:rPr>
        <w:t>Friendship: A philosophical reader</w:t>
      </w:r>
      <w:r w:rsidRPr="00880040">
        <w:rPr>
          <w:rFonts w:ascii="Gentium" w:hAnsi="Gentium" w:cs="Gentium"/>
          <w:lang w:val="en"/>
        </w:rPr>
        <w:t>. Cornell University Press.</w:t>
      </w:r>
    </w:p>
    <w:p w:rsidR="008F28C7" w:rsidRPr="00880040" w:rsidRDefault="008F28C7" w:rsidP="00880040">
      <w:pPr>
        <w:pStyle w:val="NormalWeb"/>
        <w:rPr>
          <w:rFonts w:ascii="Gentium" w:hAnsi="Gentium" w:cs="Gentium"/>
          <w:lang w:val="en"/>
        </w:rPr>
      </w:pPr>
      <w:r w:rsidRPr="00880040">
        <w:rPr>
          <w:rStyle w:val="Strong"/>
          <w:rFonts w:ascii="Gentium" w:hAnsi="Gentium" w:cs="Gentium"/>
          <w:b w:val="0"/>
          <w:bCs w:val="0"/>
          <w:lang w:val="en"/>
        </w:rPr>
        <w:t xml:space="preserve">Biruni Kashani, R., Bagheri, K., &amp; Zibakalam, F. (2012). Tabyīn-e ʿanāṣer-e falsafe-ye akhlāqī-ye ijtimāʿī-ye Ibn Sīnā va dalālat-hā-ye ān dar tarbiyat-e akhlāqī [An Explanation of the Elements of Avicenna’s Socio-Moral Philosophy and Its Implications for Moral Education]. </w:t>
      </w:r>
      <w:r w:rsidRPr="00880040">
        <w:rPr>
          <w:rStyle w:val="Emphasis"/>
          <w:rFonts w:ascii="Gentium" w:hAnsi="Gentium" w:cs="Gentium"/>
          <w:lang w:val="en"/>
        </w:rPr>
        <w:t>Pizhūhishnāmah-ye Mabānī-ye Taʿlīm va Tarbiyat</w:t>
      </w:r>
      <w:r w:rsidRPr="00880040">
        <w:rPr>
          <w:rStyle w:val="Strong"/>
          <w:rFonts w:ascii="Gentium" w:hAnsi="Gentium" w:cs="Gentium"/>
          <w:b w:val="0"/>
          <w:bCs w:val="0"/>
          <w:lang w:val="en"/>
        </w:rPr>
        <w:t xml:space="preserve">, </w:t>
      </w:r>
      <w:r w:rsidRPr="00880040">
        <w:rPr>
          <w:rStyle w:val="Emphasis"/>
          <w:rFonts w:ascii="Gentium" w:hAnsi="Gentium" w:cs="Gentium"/>
          <w:lang w:val="en"/>
        </w:rPr>
        <w:t>2</w:t>
      </w:r>
      <w:r w:rsidRPr="00880040">
        <w:rPr>
          <w:rStyle w:val="Strong"/>
          <w:rFonts w:ascii="Gentium" w:hAnsi="Gentium" w:cs="Gentium"/>
          <w:b w:val="0"/>
          <w:bCs w:val="0"/>
          <w:lang w:val="en"/>
        </w:rPr>
        <w:t>(1), 47–57. [in Persian]</w:t>
      </w:r>
    </w:p>
    <w:p w:rsidR="008F28C7" w:rsidRPr="00880040" w:rsidRDefault="008F28C7" w:rsidP="00880040">
      <w:pPr>
        <w:pStyle w:val="NormalWeb"/>
        <w:rPr>
          <w:rFonts w:ascii="Gentium" w:hAnsi="Gentium" w:cs="Gentium"/>
          <w:lang w:val="en"/>
        </w:rPr>
      </w:pPr>
      <w:r w:rsidRPr="00880040">
        <w:rPr>
          <w:rStyle w:val="Strong"/>
          <w:rFonts w:ascii="Gentium" w:hAnsi="Gentium" w:cs="Gentium"/>
          <w:b w:val="0"/>
          <w:bCs w:val="0"/>
          <w:lang w:val="en"/>
        </w:rPr>
        <w:t xml:space="preserve">Bozorgi, S. A. (2018). Barrasī-ye rābiṭe-ye nafs va quvā az manẓar-e Ibn Sīnā [An Investigation of the Relationship between the Soul and its Faculties from Avicenna’s Perspective]. </w:t>
      </w:r>
      <w:r w:rsidRPr="00880040">
        <w:rPr>
          <w:rStyle w:val="Emphasis"/>
          <w:rFonts w:ascii="Gentium" w:hAnsi="Gentium" w:cs="Gentium"/>
          <w:lang w:val="en"/>
        </w:rPr>
        <w:t>Gharb-shināsī-ye Intiqādī</w:t>
      </w:r>
      <w:r w:rsidRPr="00880040">
        <w:rPr>
          <w:rStyle w:val="Strong"/>
          <w:rFonts w:ascii="Gentium" w:hAnsi="Gentium" w:cs="Gentium"/>
          <w:b w:val="0"/>
          <w:bCs w:val="0"/>
          <w:lang w:val="en"/>
        </w:rPr>
        <w:t xml:space="preserve">, </w:t>
      </w:r>
      <w:r w:rsidRPr="00880040">
        <w:rPr>
          <w:rStyle w:val="Emphasis"/>
          <w:rFonts w:ascii="Gentium" w:hAnsi="Gentium" w:cs="Gentium"/>
          <w:lang w:val="en"/>
        </w:rPr>
        <w:t>2</w:t>
      </w:r>
      <w:r w:rsidRPr="00880040">
        <w:rPr>
          <w:rStyle w:val="Strong"/>
          <w:rFonts w:ascii="Gentium" w:hAnsi="Gentium" w:cs="Gentium"/>
          <w:b w:val="0"/>
          <w:bCs w:val="0"/>
          <w:lang w:val="en"/>
        </w:rPr>
        <w:t>(1), 1–18. [in Persian]</w:t>
      </w:r>
    </w:p>
    <w:p w:rsidR="008F28C7" w:rsidRPr="00880040" w:rsidRDefault="008F28C7" w:rsidP="00880040">
      <w:pPr>
        <w:pStyle w:val="NormalWeb"/>
        <w:rPr>
          <w:rFonts w:ascii="Gentium" w:hAnsi="Gentium" w:cs="Gentium"/>
          <w:lang w:val="en"/>
        </w:rPr>
      </w:pPr>
      <w:r w:rsidRPr="00880040">
        <w:rPr>
          <w:rStyle w:val="Strong"/>
          <w:rFonts w:ascii="Gentium" w:hAnsi="Gentium" w:cs="Gentium"/>
          <w:b w:val="0"/>
          <w:bCs w:val="0"/>
          <w:lang w:val="en"/>
        </w:rPr>
        <w:t xml:space="preserve">Ghavam Safari, M. (2019). Andīshe-ye akhlāqī-ye Ibn Sīnā [Avicenna’s Moral Thought]. </w:t>
      </w:r>
      <w:r w:rsidRPr="00880040">
        <w:rPr>
          <w:rStyle w:val="Emphasis"/>
          <w:rFonts w:ascii="Gentium" w:hAnsi="Gentium" w:cs="Gentium"/>
          <w:lang w:val="en"/>
        </w:rPr>
        <w:t>Pizhūhishhā-ye Falsafī</w:t>
      </w:r>
      <w:r w:rsidRPr="00880040">
        <w:rPr>
          <w:rStyle w:val="Strong"/>
          <w:rFonts w:ascii="Gentium" w:hAnsi="Gentium" w:cs="Gentium"/>
          <w:b w:val="0"/>
          <w:bCs w:val="0"/>
          <w:lang w:val="en"/>
        </w:rPr>
        <w:t xml:space="preserve">, </w:t>
      </w:r>
      <w:r w:rsidRPr="00880040">
        <w:rPr>
          <w:rStyle w:val="Emphasis"/>
          <w:rFonts w:ascii="Gentium" w:hAnsi="Gentium" w:cs="Gentium"/>
          <w:lang w:val="en"/>
        </w:rPr>
        <w:t>13</w:t>
      </w:r>
      <w:r w:rsidRPr="00880040">
        <w:rPr>
          <w:rStyle w:val="Strong"/>
          <w:rFonts w:ascii="Gentium" w:hAnsi="Gentium" w:cs="Gentium"/>
          <w:b w:val="0"/>
          <w:bCs w:val="0"/>
          <w:lang w:val="en"/>
        </w:rPr>
        <w:t>(29), 340–360. [in Persian]</w:t>
      </w:r>
    </w:p>
    <w:p w:rsidR="008F28C7" w:rsidRPr="008F28C7" w:rsidRDefault="008F28C7" w:rsidP="008F28C7">
      <w:pPr>
        <w:pStyle w:val="NormalWeb"/>
        <w:rPr>
          <w:rFonts w:ascii="Gentium" w:hAnsi="Gentium" w:cs="Gentium"/>
          <w:lang w:val="en"/>
        </w:rPr>
      </w:pPr>
      <w:r w:rsidRPr="008F28C7">
        <w:rPr>
          <w:rFonts w:ascii="Gentium" w:hAnsi="Gentium" w:cs="Gentium"/>
          <w:lang w:val="en"/>
        </w:rPr>
        <w:t xml:space="preserve">Ibn Sina (Avicenna). 1370 [1991]. </w:t>
      </w:r>
      <w:r w:rsidRPr="008F28C7">
        <w:rPr>
          <w:rStyle w:val="Emphasis"/>
          <w:rFonts w:ascii="Gentium" w:hAnsi="Gentium" w:cs="Gentium"/>
          <w:lang w:val="en"/>
        </w:rPr>
        <w:t>Risalat al-Tayr</w:t>
      </w:r>
      <w:r w:rsidRPr="008F28C7">
        <w:rPr>
          <w:rFonts w:ascii="Gentium" w:hAnsi="Gentium" w:cs="Gentium"/>
          <w:lang w:val="en"/>
        </w:rPr>
        <w:t xml:space="preserve"> [Treatise of the Bird]. Tehran: Al</w:t>
      </w:r>
      <w:r w:rsidRPr="008F28C7">
        <w:rPr>
          <w:rFonts w:ascii="Gentium" w:hAnsi="Gentium" w:cs="Gentium"/>
          <w:lang w:val="en"/>
        </w:rPr>
        <w:noBreakHyphen/>
        <w:t>Zahra.</w:t>
      </w:r>
    </w:p>
    <w:p w:rsidR="008F28C7" w:rsidRDefault="008F28C7" w:rsidP="008F28C7">
      <w:pPr>
        <w:pStyle w:val="NormalWeb"/>
        <w:rPr>
          <w:rFonts w:ascii="Gentium" w:hAnsi="Gentium" w:cs="Gentium"/>
          <w:rtl/>
          <w:lang w:val="en"/>
        </w:rPr>
      </w:pPr>
      <w:r w:rsidRPr="008F28C7">
        <w:rPr>
          <w:rFonts w:ascii="Gentium" w:hAnsi="Gentium" w:cs="Gentium"/>
          <w:lang w:val="en"/>
        </w:rPr>
        <w:t xml:space="preserve">Ibn Sina (Avicenna). 1381 [2002]. </w:t>
      </w:r>
      <w:r w:rsidRPr="008F28C7">
        <w:rPr>
          <w:rStyle w:val="Emphasis"/>
          <w:rFonts w:ascii="Gentium" w:hAnsi="Gentium" w:cs="Gentium"/>
          <w:lang w:val="en"/>
        </w:rPr>
        <w:t>Al-Isharat wa al-Tanbihat</w:t>
      </w:r>
      <w:r w:rsidRPr="008F28C7">
        <w:rPr>
          <w:rFonts w:ascii="Gentium" w:hAnsi="Gentium" w:cs="Gentium"/>
          <w:lang w:val="en"/>
        </w:rPr>
        <w:t xml:space="preserve"> [The Book of Directives and Remarks]. Qom: Bustan</w:t>
      </w:r>
      <w:r w:rsidRPr="008F28C7">
        <w:rPr>
          <w:rFonts w:ascii="Gentium" w:hAnsi="Gentium" w:cs="Gentium"/>
          <w:lang w:val="en"/>
        </w:rPr>
        <w:noBreakHyphen/>
        <w:t>e Ketab.</w:t>
      </w:r>
    </w:p>
    <w:p w:rsidR="008F28C7" w:rsidRDefault="008F28C7" w:rsidP="008F28C7">
      <w:pPr>
        <w:pStyle w:val="NormalWeb"/>
        <w:rPr>
          <w:rFonts w:ascii="Gentium" w:hAnsi="Gentium" w:cs="Gentium"/>
          <w:rtl/>
          <w:lang w:val="en"/>
        </w:rPr>
      </w:pPr>
      <w:r w:rsidRPr="008F28C7">
        <w:rPr>
          <w:rFonts w:ascii="Gentium" w:hAnsi="Gentium" w:cs="Gentium"/>
          <w:lang w:val="en"/>
        </w:rPr>
        <w:t xml:space="preserve">Ibn Sina (Avicenna). 1371 [1992]. </w:t>
      </w:r>
      <w:r w:rsidRPr="008F28C7">
        <w:rPr>
          <w:rFonts w:ascii="Gentium" w:hAnsi="Gentium" w:cs="Gentium"/>
          <w:i/>
          <w:iCs/>
          <w:lang w:val="en"/>
        </w:rPr>
        <w:t>Al-Mabahith</w:t>
      </w:r>
      <w:r w:rsidRPr="008F28C7">
        <w:rPr>
          <w:rFonts w:ascii="Gentium" w:hAnsi="Gentium" w:cs="Gentium"/>
          <w:lang w:val="en"/>
        </w:rPr>
        <w:t xml:space="preserve"> [The Discussions]. Qom: Bidar.</w:t>
      </w:r>
    </w:p>
    <w:p w:rsidR="008F28C7" w:rsidRPr="00880040" w:rsidRDefault="008F28C7" w:rsidP="00880040">
      <w:pPr>
        <w:pStyle w:val="NormalWeb"/>
        <w:rPr>
          <w:rFonts w:ascii="Gentium" w:hAnsi="Gentium" w:cs="Gentium"/>
          <w:lang w:val="en"/>
        </w:rPr>
      </w:pPr>
      <w:r w:rsidRPr="00880040">
        <w:rPr>
          <w:rStyle w:val="Strong"/>
          <w:rFonts w:ascii="Gentium" w:hAnsi="Gentium" w:cs="Gentium"/>
          <w:b w:val="0"/>
          <w:bCs w:val="0"/>
          <w:lang w:val="en"/>
        </w:rPr>
        <w:t xml:space="preserve">Khalili, S., Afshar, L., &amp; Abbasi, M. (2011). Barrasī-ye taʿlīm va tarbiyat-e akhlāqī az dīdgāh-e Ibn Sīnā [A Study of Moral Education from Avicenna’s Perspective]. </w:t>
      </w:r>
      <w:r w:rsidRPr="00880040">
        <w:rPr>
          <w:rStyle w:val="Emphasis"/>
          <w:rFonts w:ascii="Gentium" w:hAnsi="Gentium" w:cs="Gentium"/>
          <w:lang w:val="en"/>
        </w:rPr>
        <w:t>Faṣlnāmah-ye Tārīkh-e Pizishkī</w:t>
      </w:r>
      <w:r w:rsidRPr="00880040">
        <w:rPr>
          <w:rStyle w:val="Strong"/>
          <w:rFonts w:ascii="Gentium" w:hAnsi="Gentium" w:cs="Gentium"/>
          <w:b w:val="0"/>
          <w:bCs w:val="0"/>
          <w:lang w:val="en"/>
        </w:rPr>
        <w:t xml:space="preserve">, </w:t>
      </w:r>
      <w:r w:rsidRPr="00880040">
        <w:rPr>
          <w:rStyle w:val="Emphasis"/>
          <w:rFonts w:ascii="Gentium" w:hAnsi="Gentium" w:cs="Gentium"/>
          <w:lang w:val="en"/>
        </w:rPr>
        <w:t>3</w:t>
      </w:r>
      <w:r w:rsidRPr="00880040">
        <w:rPr>
          <w:rStyle w:val="Strong"/>
          <w:rFonts w:ascii="Gentium" w:hAnsi="Gentium" w:cs="Gentium"/>
          <w:b w:val="0"/>
          <w:bCs w:val="0"/>
          <w:lang w:val="en"/>
        </w:rPr>
        <w:t>(9), 141–172. [in Persian]</w:t>
      </w:r>
    </w:p>
    <w:p w:rsidR="008F28C7" w:rsidRPr="00880040" w:rsidRDefault="008F28C7" w:rsidP="00880040">
      <w:pPr>
        <w:pStyle w:val="NormalWeb"/>
        <w:rPr>
          <w:rFonts w:ascii="Gentium" w:hAnsi="Gentium" w:cs="Gentium"/>
          <w:lang w:val="en"/>
        </w:rPr>
      </w:pPr>
      <w:r w:rsidRPr="00880040">
        <w:rPr>
          <w:rFonts w:ascii="Gentium" w:hAnsi="Gentium" w:cs="Gentium"/>
          <w:lang w:val="en"/>
        </w:rPr>
        <w:t xml:space="preserve">Kövecses, Z. (2010). </w:t>
      </w:r>
      <w:r w:rsidRPr="00880040">
        <w:rPr>
          <w:rStyle w:val="Emphasis"/>
          <w:rFonts w:ascii="Gentium" w:hAnsi="Gentium" w:cs="Gentium"/>
          <w:lang w:val="en"/>
        </w:rPr>
        <w:t>Metaphor: A practical introduction</w:t>
      </w:r>
      <w:r w:rsidRPr="00880040">
        <w:rPr>
          <w:rFonts w:ascii="Gentium" w:hAnsi="Gentium" w:cs="Gentium"/>
          <w:lang w:val="en"/>
        </w:rPr>
        <w:t xml:space="preserve"> (2nd ed.). Oxford University Press.</w:t>
      </w:r>
    </w:p>
    <w:p w:rsidR="008F28C7" w:rsidRPr="00880040" w:rsidRDefault="008F28C7" w:rsidP="00880040">
      <w:pPr>
        <w:pStyle w:val="NormalWeb"/>
        <w:rPr>
          <w:rFonts w:ascii="Gentium" w:hAnsi="Gentium" w:cs="Gentium"/>
          <w:lang w:val="en"/>
        </w:rPr>
      </w:pPr>
      <w:r w:rsidRPr="00880040">
        <w:rPr>
          <w:rFonts w:ascii="Gentium" w:hAnsi="Gentium" w:cs="Gentium"/>
          <w:lang w:val="en"/>
        </w:rPr>
        <w:t xml:space="preserve">Lakoff, G., &amp; Johnson, M. (1980). </w:t>
      </w:r>
      <w:r w:rsidRPr="00880040">
        <w:rPr>
          <w:rStyle w:val="Emphasis"/>
          <w:rFonts w:ascii="Gentium" w:hAnsi="Gentium" w:cs="Gentium"/>
          <w:lang w:val="en"/>
        </w:rPr>
        <w:t>Metaphors we live by</w:t>
      </w:r>
      <w:r w:rsidRPr="00880040">
        <w:rPr>
          <w:rFonts w:ascii="Gentium" w:hAnsi="Gentium" w:cs="Gentium"/>
          <w:lang w:val="en"/>
        </w:rPr>
        <w:t>. University of Chicago Press.</w:t>
      </w:r>
    </w:p>
    <w:p w:rsidR="008F28C7" w:rsidRPr="00880040" w:rsidRDefault="008F28C7" w:rsidP="00880040">
      <w:pPr>
        <w:pStyle w:val="NormalWeb"/>
        <w:rPr>
          <w:rFonts w:ascii="Gentium" w:hAnsi="Gentium" w:cs="Gentium"/>
          <w:lang w:val="en"/>
        </w:rPr>
      </w:pPr>
      <w:r w:rsidRPr="00880040">
        <w:rPr>
          <w:rFonts w:ascii="Gentium" w:hAnsi="Gentium" w:cs="Gentium"/>
          <w:lang w:val="en"/>
        </w:rPr>
        <w:t xml:space="preserve">Mattila, J. (2022). </w:t>
      </w:r>
      <w:r w:rsidRPr="00880040">
        <w:rPr>
          <w:rStyle w:val="Emphasis"/>
          <w:rFonts w:ascii="Gentium" w:hAnsi="Gentium" w:cs="Gentium"/>
          <w:lang w:val="en"/>
        </w:rPr>
        <w:t>The Eudaimonist Ethics of Al-Fārābī and Avicenna</w:t>
      </w:r>
      <w:r w:rsidRPr="00880040">
        <w:rPr>
          <w:rFonts w:ascii="Gentium" w:hAnsi="Gentium" w:cs="Gentium"/>
          <w:lang w:val="en"/>
        </w:rPr>
        <w:t>. Brill.</w:t>
      </w:r>
    </w:p>
    <w:p w:rsidR="008F28C7" w:rsidRPr="0047209C" w:rsidRDefault="008F28C7" w:rsidP="0047209C">
      <w:pPr>
        <w:pStyle w:val="NormalWeb"/>
        <w:rPr>
          <w:rFonts w:ascii="Gentium" w:hAnsi="Gentium" w:cs="Gentium"/>
          <w:lang w:val="en"/>
        </w:rPr>
      </w:pPr>
      <w:r w:rsidRPr="0047209C">
        <w:rPr>
          <w:rFonts w:ascii="Gentium" w:hAnsi="Gentium" w:cs="Gentium"/>
          <w:lang w:val="en"/>
        </w:rPr>
        <w:t>Mobaraki, F., Alavi, S. M. K., &amp; Ershadi Nia, M. R. (2023). “Conceptual Metaphor of Perception as Motion in Avicenna’s Epistemology” [Est’āre-ye Mafhumi-ye Edrāk be Masābe-ye Harakat dar Ma’refat Shenāsi-ye Ebn-e Sinā]. Shenakht, No. 88/2, pp. 199-216.</w:t>
      </w:r>
    </w:p>
    <w:p w:rsidR="008F28C7" w:rsidRPr="0047209C" w:rsidRDefault="008F28C7" w:rsidP="0047209C">
      <w:pPr>
        <w:pStyle w:val="NormalWeb"/>
        <w:rPr>
          <w:rFonts w:ascii="Gentium" w:hAnsi="Gentium" w:cs="Gentium"/>
          <w:lang w:val="en"/>
        </w:rPr>
      </w:pPr>
      <w:r w:rsidRPr="0047209C">
        <w:rPr>
          <w:rFonts w:ascii="Gentium" w:hAnsi="Gentium" w:cs="Gentium"/>
          <w:lang w:val="en"/>
        </w:rPr>
        <w:t>Mobaraki, F., Alavi, S. M. K., &amp; Ershadi Nia, M. R. (2023). “Conceptual Metaphors of Knowledge by Presence in Avicennian Philosophy” [Est’āre-hā-ye Mafhumi-ye 'Elm-e Hozuri dar Falsafe-ye Sinavi]. Hikmat-i Sīnawī (Avicennian Wisdom), Vol. 27, No. 70, pp. 243-270.</w:t>
      </w:r>
    </w:p>
    <w:p w:rsidR="008F28C7" w:rsidRPr="0047209C" w:rsidRDefault="008F28C7" w:rsidP="0047209C">
      <w:pPr>
        <w:pStyle w:val="NormalWeb"/>
        <w:rPr>
          <w:rFonts w:ascii="Gentium" w:hAnsi="Gentium" w:cs="Gentium"/>
          <w:lang w:val="en"/>
        </w:rPr>
      </w:pPr>
      <w:r w:rsidRPr="0047209C">
        <w:rPr>
          <w:rFonts w:ascii="Gentium" w:hAnsi="Gentium" w:cs="Gentium"/>
          <w:lang w:val="en"/>
        </w:rPr>
        <w:t>Mobaraki, F., Alavi, S. M. K., &amp; Ershadi Nia, M. R. (2025). “A Study of Avicenna’s Ontology with an Approach to the Contemporary Theory of Metaphor” [Barresi-ye Hasti Shenāsi-ye Ebn-e Sinā bā Ruykard be Nazariye-ye Mo’āser-e Est’āre]. Pajūheshhā-ye Hasti Shenākhti (Ontological Researches), Vol. 14, No. 26, pp. 217-250.</w:t>
      </w:r>
    </w:p>
    <w:p w:rsidR="008F28C7" w:rsidRPr="0047209C" w:rsidRDefault="008F28C7" w:rsidP="0047209C">
      <w:pPr>
        <w:pStyle w:val="NormalWeb"/>
        <w:rPr>
          <w:rFonts w:ascii="Gentium" w:hAnsi="Gentium" w:cs="Gentium"/>
          <w:lang w:val="en"/>
        </w:rPr>
      </w:pPr>
      <w:r w:rsidRPr="0047209C">
        <w:rPr>
          <w:rFonts w:ascii="Gentium" w:hAnsi="Gentium" w:cs="Gentium"/>
          <w:lang w:val="en"/>
        </w:rPr>
        <w:t>Mobaraki, F., Alavi, S. M. K., &amp; Ershadi Nia, M. R. (2025). “Anthropomorphic Conceptual Metaphors of the Soul in the Works of Avicenna” [Est’āre-hā-ye Mafhumi-ye Ensān Engārāne-ye Nafs dar Āsār-e Ebn-e Sinā]. Āyene-ye Ma’refat, Vol. 24, No. 4 (Serial 81), pp. 77-100.</w:t>
      </w:r>
    </w:p>
    <w:p w:rsidR="008F28C7" w:rsidRPr="00880040" w:rsidRDefault="008F28C7" w:rsidP="00880040">
      <w:pPr>
        <w:pStyle w:val="NormalWeb"/>
        <w:rPr>
          <w:rFonts w:ascii="Gentium" w:hAnsi="Gentium" w:cs="Gentium"/>
          <w:lang w:val="en"/>
        </w:rPr>
      </w:pPr>
      <w:r w:rsidRPr="00880040">
        <w:rPr>
          <w:rStyle w:val="Strong"/>
          <w:rFonts w:ascii="Gentium" w:hAnsi="Gentium" w:cs="Gentium"/>
          <w:b w:val="0"/>
          <w:bCs w:val="0"/>
          <w:lang w:val="en"/>
        </w:rPr>
        <w:t xml:space="preserve">Mohammadi Monfared, B. (2023). Taqlīl-garāyī bar mabnā-ye andīshe-ye akhlāqī-ye Ibn Sīnā [Reductionism Based on Avicenna’s Moral Thought]. </w:t>
      </w:r>
      <w:r w:rsidRPr="00880040">
        <w:rPr>
          <w:rStyle w:val="Emphasis"/>
          <w:rFonts w:ascii="Gentium" w:hAnsi="Gentium" w:cs="Gentium"/>
          <w:lang w:val="en"/>
        </w:rPr>
        <w:t>Ḥikmat-i Sīnawī</w:t>
      </w:r>
      <w:r w:rsidRPr="00880040">
        <w:rPr>
          <w:rStyle w:val="Strong"/>
          <w:rFonts w:ascii="Gentium" w:hAnsi="Gentium" w:cs="Gentium"/>
          <w:b w:val="0"/>
          <w:bCs w:val="0"/>
          <w:lang w:val="en"/>
        </w:rPr>
        <w:t xml:space="preserve">, </w:t>
      </w:r>
      <w:r w:rsidRPr="00880040">
        <w:rPr>
          <w:rStyle w:val="Emphasis"/>
          <w:rFonts w:ascii="Gentium" w:hAnsi="Gentium" w:cs="Gentium"/>
          <w:lang w:val="en"/>
        </w:rPr>
        <w:t>(96)</w:t>
      </w:r>
      <w:r w:rsidRPr="00880040">
        <w:rPr>
          <w:rStyle w:val="Strong"/>
          <w:rFonts w:ascii="Gentium" w:hAnsi="Gentium" w:cs="Gentium"/>
          <w:b w:val="0"/>
          <w:bCs w:val="0"/>
          <w:lang w:val="en"/>
        </w:rPr>
        <w:t>, 111–127. [in Persian]</w:t>
      </w:r>
    </w:p>
    <w:p w:rsidR="008F28C7" w:rsidRDefault="008F28C7" w:rsidP="0047209C">
      <w:pPr>
        <w:pStyle w:val="NormalWeb"/>
        <w:rPr>
          <w:rFonts w:ascii="Gentium" w:hAnsi="Gentium" w:cs="Gentium"/>
          <w:rtl/>
          <w:lang w:val="en"/>
        </w:rPr>
      </w:pPr>
      <w:r w:rsidRPr="0047209C">
        <w:rPr>
          <w:rFonts w:ascii="Gentium" w:hAnsi="Gentium" w:cs="Gentium"/>
          <w:lang w:val="en"/>
        </w:rPr>
        <w:t>Mohammadi Monfared, Y. (2023). “Ethical Reductionism from Avicenna’s Point of View” [Tahvil-gerāyi-ye Akhlāqi az Manzar-e Ebn-e Sinā]. Ontological Researches, Vol. 12, No. 26, pp. 157-175.</w:t>
      </w:r>
    </w:p>
    <w:p w:rsidR="008F28C7" w:rsidRPr="00880040" w:rsidRDefault="008F28C7" w:rsidP="00880040">
      <w:pPr>
        <w:pStyle w:val="NormalWeb"/>
        <w:rPr>
          <w:rFonts w:ascii="Gentium" w:hAnsi="Gentium" w:cs="Gentium"/>
          <w:lang w:val="en"/>
        </w:rPr>
      </w:pPr>
      <w:r w:rsidRPr="00880040">
        <w:rPr>
          <w:rFonts w:ascii="Gentium" w:hAnsi="Gentium" w:cs="Gentium"/>
          <w:lang w:val="en"/>
        </w:rPr>
        <w:t xml:space="preserve">Parsaee, J. (2016). Nafs va quvā-ye ān az dīdgāh-e Mullā Ṣadrā va Ibn Sīnā [The Soul and its Faculties from the Perspective of Mulla Sadra and Avicenna]. </w:t>
      </w:r>
      <w:r w:rsidRPr="00880040">
        <w:rPr>
          <w:rStyle w:val="Emphasis"/>
          <w:rFonts w:ascii="Gentium" w:hAnsi="Gentium" w:cs="Gentium"/>
          <w:lang w:val="en"/>
        </w:rPr>
        <w:t>Hekmat-e Razavi</w:t>
      </w:r>
      <w:r w:rsidRPr="00880040">
        <w:rPr>
          <w:rFonts w:ascii="Gentium" w:hAnsi="Gentium" w:cs="Gentium"/>
          <w:lang w:val="en"/>
        </w:rPr>
        <w:t xml:space="preserve">, </w:t>
      </w:r>
      <w:r w:rsidRPr="00880040">
        <w:rPr>
          <w:rStyle w:val="Emphasis"/>
          <w:rFonts w:ascii="Gentium" w:hAnsi="Gentium" w:cs="Gentium"/>
          <w:lang w:val="en"/>
        </w:rPr>
        <w:t>(34)</w:t>
      </w:r>
      <w:r w:rsidRPr="00880040">
        <w:rPr>
          <w:rFonts w:ascii="Gentium" w:hAnsi="Gentium" w:cs="Gentium"/>
          <w:lang w:val="en"/>
        </w:rPr>
        <w:t>, 3–37. [in Persian]</w:t>
      </w:r>
    </w:p>
    <w:p w:rsidR="008F28C7" w:rsidRPr="00880040" w:rsidRDefault="008F28C7" w:rsidP="00880040">
      <w:pPr>
        <w:pStyle w:val="NormalWeb"/>
        <w:rPr>
          <w:rFonts w:ascii="Gentium" w:hAnsi="Gentium" w:cs="Gentium"/>
          <w:lang w:val="en"/>
        </w:rPr>
      </w:pPr>
      <w:r w:rsidRPr="00880040">
        <w:rPr>
          <w:rFonts w:ascii="Gentium" w:hAnsi="Gentium" w:cs="Gentium"/>
          <w:lang w:val="en"/>
        </w:rPr>
        <w:t xml:space="preserve">Rahimpour, F. (2006). Naqsh-e mabānī-ye Ṣadrā dar tabyīn-e rābiṭe-ye nafs va quvā va muqāyese bā tabyīn-e Ibn Sīnā [The role of Sadra’s principles in explaining the relationship between the soul and its faculties and a comparison with Avicenna’s explanation]. </w:t>
      </w:r>
      <w:r w:rsidRPr="00880040">
        <w:rPr>
          <w:rStyle w:val="Emphasis"/>
          <w:rFonts w:ascii="Gentium" w:hAnsi="Gentium" w:cs="Gentium"/>
          <w:lang w:val="en"/>
        </w:rPr>
        <w:t>Maqālāt va Barrasīhā (Journal of the Faculty of Theology and Islamic Studies, University of Tehran)</w:t>
      </w:r>
      <w:r w:rsidRPr="00880040">
        <w:rPr>
          <w:rFonts w:ascii="Gentium" w:hAnsi="Gentium" w:cs="Gentium"/>
          <w:lang w:val="en"/>
        </w:rPr>
        <w:t xml:space="preserve">, </w:t>
      </w:r>
      <w:r w:rsidRPr="00880040">
        <w:rPr>
          <w:rStyle w:val="Emphasis"/>
          <w:rFonts w:ascii="Gentium" w:hAnsi="Gentium" w:cs="Gentium"/>
          <w:lang w:val="en"/>
        </w:rPr>
        <w:t>76</w:t>
      </w:r>
      <w:r w:rsidRPr="00880040">
        <w:rPr>
          <w:rFonts w:ascii="Gentium" w:hAnsi="Gentium" w:cs="Gentium"/>
          <w:lang w:val="en"/>
        </w:rPr>
        <w:t>, 31–45. [in Persian]</w:t>
      </w:r>
    </w:p>
    <w:p w:rsidR="008F28C7" w:rsidRDefault="008F28C7" w:rsidP="00880040">
      <w:pPr>
        <w:pStyle w:val="NormalWeb"/>
        <w:rPr>
          <w:rFonts w:ascii="Gentium" w:hAnsi="Gentium" w:cs="Gentium"/>
          <w:lang w:val="en"/>
        </w:rPr>
      </w:pPr>
      <w:r w:rsidRPr="00880040">
        <w:rPr>
          <w:rFonts w:ascii="Gentium" w:hAnsi="Gentium" w:cs="Gentium"/>
          <w:lang w:val="en"/>
        </w:rPr>
        <w:t xml:space="preserve">Savaş, E., et al. (2022). </w:t>
      </w:r>
      <w:r w:rsidRPr="00880040">
        <w:rPr>
          <w:rStyle w:val="Emphasis"/>
          <w:rFonts w:ascii="Gentium" w:hAnsi="Gentium" w:cs="Gentium"/>
          <w:lang w:val="en"/>
        </w:rPr>
        <w:t>Eastern and Western Ethicians: A Critical Comparison</w:t>
      </w:r>
      <w:r w:rsidRPr="00880040">
        <w:rPr>
          <w:rFonts w:ascii="Gentium" w:hAnsi="Gentium" w:cs="Gentium"/>
          <w:lang w:val="en"/>
        </w:rPr>
        <w:t>. Livre de Lyon.</w:t>
      </w:r>
    </w:p>
    <w:p w:rsidR="008F28C7" w:rsidRPr="008F28C7" w:rsidRDefault="001D02B3" w:rsidP="008F28C7">
      <w:pPr>
        <w:pStyle w:val="NormalWeb"/>
        <w:rPr>
          <w:rFonts w:ascii="Gentium" w:hAnsi="Gentium" w:cs="Gentium"/>
        </w:rPr>
      </w:pPr>
      <w:r>
        <w:rPr>
          <w:rFonts w:ascii="Gentium" w:hAnsi="Gentium" w:cs="Gentium"/>
        </w:rPr>
        <w:pict>
          <v:rect id="_x0000_i1027" style="width:0;height:1.5pt" o:hralign="center" o:hrstd="t" o:hr="t" fillcolor="#a0a0a0" stroked="f"/>
        </w:pict>
      </w:r>
    </w:p>
    <w:p w:rsidR="008F28C7" w:rsidRPr="008F28C7" w:rsidRDefault="008F28C7" w:rsidP="008F28C7">
      <w:pPr>
        <w:pStyle w:val="NormalWeb"/>
        <w:rPr>
          <w:rFonts w:ascii="Gentium" w:hAnsi="Gentium" w:cs="Gentium"/>
          <w:lang w:val="en"/>
        </w:rPr>
      </w:pPr>
    </w:p>
    <w:p w:rsidR="00C42FFE" w:rsidRPr="00880040" w:rsidRDefault="00C42FFE" w:rsidP="00C42FFE">
      <w:pPr>
        <w:rPr>
          <w:rFonts w:ascii="Gentium" w:hAnsi="Gentium" w:cs="Gentium"/>
          <w:sz w:val="28"/>
          <w:szCs w:val="28"/>
          <w:lang w:bidi="fa-IR"/>
        </w:rPr>
      </w:pPr>
    </w:p>
    <w:p w:rsidR="00C42FFE" w:rsidRPr="00C43CD2" w:rsidRDefault="00A801E7" w:rsidP="00C42FFE">
      <w:pPr>
        <w:jc w:val="both"/>
        <w:rPr>
          <w:rFonts w:ascii="Gentium" w:hAnsi="Gentium" w:cs="Gentium"/>
          <w:sz w:val="28"/>
          <w:szCs w:val="28"/>
          <w:lang w:bidi="fa-IR"/>
        </w:rPr>
      </w:pPr>
      <w:r w:rsidRPr="00A801E7">
        <w:rPr>
          <w:rFonts w:ascii="Gentium" w:hAnsi="Gentium" w:cs="Gentium"/>
          <w:sz w:val="28"/>
          <w:szCs w:val="28"/>
          <w:rtl/>
          <w:lang w:bidi="fa-IR"/>
        </w:rPr>
        <w:br/>
      </w:r>
    </w:p>
    <w:p w:rsidR="00C43CD2" w:rsidRPr="007C114C" w:rsidRDefault="00C43CD2" w:rsidP="000F4249">
      <w:pPr>
        <w:jc w:val="lowKashida"/>
        <w:rPr>
          <w:rFonts w:ascii="Gentium" w:hAnsi="Gentium"/>
          <w:b/>
          <w:bCs/>
          <w:sz w:val="28"/>
          <w:szCs w:val="28"/>
          <w:rtl/>
          <w:lang w:bidi="fa-IR"/>
        </w:rPr>
      </w:pPr>
    </w:p>
    <w:sectPr w:rsidR="00C43CD2" w:rsidRPr="007C11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2B3" w:rsidRDefault="001D02B3" w:rsidP="00563546">
      <w:pPr>
        <w:spacing w:after="0" w:line="240" w:lineRule="auto"/>
      </w:pPr>
      <w:r>
        <w:separator/>
      </w:r>
    </w:p>
  </w:endnote>
  <w:endnote w:type="continuationSeparator" w:id="0">
    <w:p w:rsidR="001D02B3" w:rsidRDefault="001D02B3" w:rsidP="00563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2B3" w:rsidRDefault="001D02B3" w:rsidP="00563546">
      <w:pPr>
        <w:spacing w:after="0" w:line="240" w:lineRule="auto"/>
      </w:pPr>
      <w:r>
        <w:separator/>
      </w:r>
    </w:p>
  </w:footnote>
  <w:footnote w:type="continuationSeparator" w:id="0">
    <w:p w:rsidR="001D02B3" w:rsidRDefault="001D02B3" w:rsidP="005635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C073B"/>
    <w:multiLevelType w:val="hybridMultilevel"/>
    <w:tmpl w:val="E786A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97583"/>
    <w:multiLevelType w:val="multilevel"/>
    <w:tmpl w:val="E86A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B6088"/>
    <w:multiLevelType w:val="hybridMultilevel"/>
    <w:tmpl w:val="8E22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556D18"/>
    <w:multiLevelType w:val="hybridMultilevel"/>
    <w:tmpl w:val="F8325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634"/>
    <w:rsid w:val="000045F9"/>
    <w:rsid w:val="00004E05"/>
    <w:rsid w:val="00012A5D"/>
    <w:rsid w:val="00020C3D"/>
    <w:rsid w:val="000241D8"/>
    <w:rsid w:val="000401B3"/>
    <w:rsid w:val="00057580"/>
    <w:rsid w:val="000603C3"/>
    <w:rsid w:val="00081336"/>
    <w:rsid w:val="000A5CA5"/>
    <w:rsid w:val="000B5FC9"/>
    <w:rsid w:val="000F000C"/>
    <w:rsid w:val="000F4249"/>
    <w:rsid w:val="000F44BC"/>
    <w:rsid w:val="00124F29"/>
    <w:rsid w:val="00133953"/>
    <w:rsid w:val="001610C5"/>
    <w:rsid w:val="001D02B3"/>
    <w:rsid w:val="00214A72"/>
    <w:rsid w:val="00216890"/>
    <w:rsid w:val="00253FE6"/>
    <w:rsid w:val="002577E7"/>
    <w:rsid w:val="00261505"/>
    <w:rsid w:val="002D314C"/>
    <w:rsid w:val="002F6032"/>
    <w:rsid w:val="00305A9D"/>
    <w:rsid w:val="003433EA"/>
    <w:rsid w:val="00345EF1"/>
    <w:rsid w:val="0037583C"/>
    <w:rsid w:val="0038780B"/>
    <w:rsid w:val="003E673A"/>
    <w:rsid w:val="00414646"/>
    <w:rsid w:val="0047209C"/>
    <w:rsid w:val="0048686D"/>
    <w:rsid w:val="0048714F"/>
    <w:rsid w:val="00500634"/>
    <w:rsid w:val="00546542"/>
    <w:rsid w:val="00563546"/>
    <w:rsid w:val="0057207E"/>
    <w:rsid w:val="005C0C50"/>
    <w:rsid w:val="0061171E"/>
    <w:rsid w:val="0061547D"/>
    <w:rsid w:val="0063424E"/>
    <w:rsid w:val="00662EB6"/>
    <w:rsid w:val="006A48C5"/>
    <w:rsid w:val="006D237E"/>
    <w:rsid w:val="007200F0"/>
    <w:rsid w:val="007378BE"/>
    <w:rsid w:val="007C114C"/>
    <w:rsid w:val="007E024D"/>
    <w:rsid w:val="007E5A1C"/>
    <w:rsid w:val="008162D3"/>
    <w:rsid w:val="00873C07"/>
    <w:rsid w:val="00880040"/>
    <w:rsid w:val="00894E71"/>
    <w:rsid w:val="008A2F80"/>
    <w:rsid w:val="008D0886"/>
    <w:rsid w:val="008D3D76"/>
    <w:rsid w:val="008E45CC"/>
    <w:rsid w:val="008F1CA2"/>
    <w:rsid w:val="008F28C7"/>
    <w:rsid w:val="00901D6A"/>
    <w:rsid w:val="009033DF"/>
    <w:rsid w:val="00995673"/>
    <w:rsid w:val="009A190A"/>
    <w:rsid w:val="009A38B5"/>
    <w:rsid w:val="009C2D2E"/>
    <w:rsid w:val="009C7FD3"/>
    <w:rsid w:val="009E19F7"/>
    <w:rsid w:val="00A32014"/>
    <w:rsid w:val="00A43983"/>
    <w:rsid w:val="00A544EB"/>
    <w:rsid w:val="00A801E7"/>
    <w:rsid w:val="00A812CE"/>
    <w:rsid w:val="00A87D62"/>
    <w:rsid w:val="00AB4FFD"/>
    <w:rsid w:val="00AF6455"/>
    <w:rsid w:val="00B20709"/>
    <w:rsid w:val="00B34062"/>
    <w:rsid w:val="00B61E05"/>
    <w:rsid w:val="00B90535"/>
    <w:rsid w:val="00B92FCA"/>
    <w:rsid w:val="00BA3DB8"/>
    <w:rsid w:val="00BB4B0E"/>
    <w:rsid w:val="00BC056E"/>
    <w:rsid w:val="00BE37C9"/>
    <w:rsid w:val="00C42FFE"/>
    <w:rsid w:val="00C43CD2"/>
    <w:rsid w:val="00C92B42"/>
    <w:rsid w:val="00CA5B18"/>
    <w:rsid w:val="00CF4D88"/>
    <w:rsid w:val="00D14837"/>
    <w:rsid w:val="00D1506A"/>
    <w:rsid w:val="00D16F71"/>
    <w:rsid w:val="00D404D5"/>
    <w:rsid w:val="00D45597"/>
    <w:rsid w:val="00D5213E"/>
    <w:rsid w:val="00D6027E"/>
    <w:rsid w:val="00D9468C"/>
    <w:rsid w:val="00DC791D"/>
    <w:rsid w:val="00DF5F9B"/>
    <w:rsid w:val="00E21CAB"/>
    <w:rsid w:val="00E27951"/>
    <w:rsid w:val="00E4582F"/>
    <w:rsid w:val="00E70E98"/>
    <w:rsid w:val="00EA12D7"/>
    <w:rsid w:val="00EC0017"/>
    <w:rsid w:val="00ED7FFA"/>
    <w:rsid w:val="00F13150"/>
    <w:rsid w:val="00F83A77"/>
    <w:rsid w:val="00FD6076"/>
    <w:rsid w:val="00FE54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8508"/>
  <w15:chartTrackingRefBased/>
  <w15:docId w15:val="{E60613F4-ECD5-465C-8A7D-F30FE243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C0C50"/>
    <w:rPr>
      <w:i/>
      <w:iCs/>
    </w:rPr>
  </w:style>
  <w:style w:type="paragraph" w:styleId="ListParagraph">
    <w:name w:val="List Paragraph"/>
    <w:basedOn w:val="Normal"/>
    <w:uiPriority w:val="34"/>
    <w:qFormat/>
    <w:rsid w:val="00414646"/>
    <w:pPr>
      <w:ind w:left="720"/>
      <w:contextualSpacing/>
    </w:pPr>
  </w:style>
  <w:style w:type="paragraph" w:styleId="NormalWeb">
    <w:name w:val="Normal (Web)"/>
    <w:basedOn w:val="Normal"/>
    <w:uiPriority w:val="99"/>
    <w:unhideWhenUsed/>
    <w:rsid w:val="008800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0040"/>
    <w:rPr>
      <w:b/>
      <w:bCs/>
    </w:rPr>
  </w:style>
  <w:style w:type="table" w:styleId="TableGrid">
    <w:name w:val="Table Grid"/>
    <w:basedOn w:val="TableNormal"/>
    <w:uiPriority w:val="39"/>
    <w:rsid w:val="00662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635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3546"/>
    <w:rPr>
      <w:sz w:val="20"/>
      <w:szCs w:val="20"/>
    </w:rPr>
  </w:style>
  <w:style w:type="character" w:styleId="FootnoteReference">
    <w:name w:val="footnote reference"/>
    <w:basedOn w:val="DefaultParagraphFont"/>
    <w:uiPriority w:val="99"/>
    <w:semiHidden/>
    <w:unhideWhenUsed/>
    <w:rsid w:val="005635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49778">
      <w:bodyDiv w:val="1"/>
      <w:marLeft w:val="0"/>
      <w:marRight w:val="0"/>
      <w:marTop w:val="0"/>
      <w:marBottom w:val="0"/>
      <w:divBdr>
        <w:top w:val="none" w:sz="0" w:space="0" w:color="auto"/>
        <w:left w:val="none" w:sz="0" w:space="0" w:color="auto"/>
        <w:bottom w:val="none" w:sz="0" w:space="0" w:color="auto"/>
        <w:right w:val="none" w:sz="0" w:space="0" w:color="auto"/>
      </w:divBdr>
    </w:div>
    <w:div w:id="105078562">
      <w:bodyDiv w:val="1"/>
      <w:marLeft w:val="0"/>
      <w:marRight w:val="0"/>
      <w:marTop w:val="0"/>
      <w:marBottom w:val="0"/>
      <w:divBdr>
        <w:top w:val="none" w:sz="0" w:space="0" w:color="auto"/>
        <w:left w:val="none" w:sz="0" w:space="0" w:color="auto"/>
        <w:bottom w:val="none" w:sz="0" w:space="0" w:color="auto"/>
        <w:right w:val="none" w:sz="0" w:space="0" w:color="auto"/>
      </w:divBdr>
    </w:div>
    <w:div w:id="304969573">
      <w:bodyDiv w:val="1"/>
      <w:marLeft w:val="0"/>
      <w:marRight w:val="0"/>
      <w:marTop w:val="0"/>
      <w:marBottom w:val="0"/>
      <w:divBdr>
        <w:top w:val="none" w:sz="0" w:space="0" w:color="auto"/>
        <w:left w:val="none" w:sz="0" w:space="0" w:color="auto"/>
        <w:bottom w:val="none" w:sz="0" w:space="0" w:color="auto"/>
        <w:right w:val="none" w:sz="0" w:space="0" w:color="auto"/>
      </w:divBdr>
    </w:div>
    <w:div w:id="564725984">
      <w:bodyDiv w:val="1"/>
      <w:marLeft w:val="0"/>
      <w:marRight w:val="0"/>
      <w:marTop w:val="0"/>
      <w:marBottom w:val="0"/>
      <w:divBdr>
        <w:top w:val="none" w:sz="0" w:space="0" w:color="auto"/>
        <w:left w:val="none" w:sz="0" w:space="0" w:color="auto"/>
        <w:bottom w:val="none" w:sz="0" w:space="0" w:color="auto"/>
        <w:right w:val="none" w:sz="0" w:space="0" w:color="auto"/>
      </w:divBdr>
      <w:divsChild>
        <w:div w:id="1438986386">
          <w:marLeft w:val="0"/>
          <w:marRight w:val="0"/>
          <w:marTop w:val="0"/>
          <w:marBottom w:val="0"/>
          <w:divBdr>
            <w:top w:val="none" w:sz="0" w:space="0" w:color="auto"/>
            <w:left w:val="none" w:sz="0" w:space="0" w:color="auto"/>
            <w:bottom w:val="none" w:sz="0" w:space="0" w:color="auto"/>
            <w:right w:val="none" w:sz="0" w:space="0" w:color="auto"/>
          </w:divBdr>
          <w:divsChild>
            <w:div w:id="2054310542">
              <w:marLeft w:val="0"/>
              <w:marRight w:val="0"/>
              <w:marTop w:val="0"/>
              <w:marBottom w:val="0"/>
              <w:divBdr>
                <w:top w:val="none" w:sz="0" w:space="0" w:color="auto"/>
                <w:left w:val="none" w:sz="0" w:space="0" w:color="auto"/>
                <w:bottom w:val="none" w:sz="0" w:space="0" w:color="auto"/>
                <w:right w:val="none" w:sz="0" w:space="0" w:color="auto"/>
              </w:divBdr>
              <w:divsChild>
                <w:div w:id="2096977452">
                  <w:marLeft w:val="0"/>
                  <w:marRight w:val="0"/>
                  <w:marTop w:val="0"/>
                  <w:marBottom w:val="0"/>
                  <w:divBdr>
                    <w:top w:val="none" w:sz="0" w:space="0" w:color="auto"/>
                    <w:left w:val="none" w:sz="0" w:space="0" w:color="auto"/>
                    <w:bottom w:val="none" w:sz="0" w:space="0" w:color="auto"/>
                    <w:right w:val="none" w:sz="0" w:space="0" w:color="auto"/>
                  </w:divBdr>
                  <w:divsChild>
                    <w:div w:id="187487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994409">
          <w:marLeft w:val="0"/>
          <w:marRight w:val="0"/>
          <w:marTop w:val="0"/>
          <w:marBottom w:val="0"/>
          <w:divBdr>
            <w:top w:val="none" w:sz="0" w:space="0" w:color="auto"/>
            <w:left w:val="none" w:sz="0" w:space="0" w:color="auto"/>
            <w:bottom w:val="none" w:sz="0" w:space="0" w:color="auto"/>
            <w:right w:val="none" w:sz="0" w:space="0" w:color="auto"/>
          </w:divBdr>
        </w:div>
      </w:divsChild>
    </w:div>
    <w:div w:id="706293280">
      <w:bodyDiv w:val="1"/>
      <w:marLeft w:val="0"/>
      <w:marRight w:val="0"/>
      <w:marTop w:val="0"/>
      <w:marBottom w:val="0"/>
      <w:divBdr>
        <w:top w:val="none" w:sz="0" w:space="0" w:color="auto"/>
        <w:left w:val="none" w:sz="0" w:space="0" w:color="auto"/>
        <w:bottom w:val="none" w:sz="0" w:space="0" w:color="auto"/>
        <w:right w:val="none" w:sz="0" w:space="0" w:color="auto"/>
      </w:divBdr>
      <w:divsChild>
        <w:div w:id="1217860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8283278">
      <w:bodyDiv w:val="1"/>
      <w:marLeft w:val="0"/>
      <w:marRight w:val="0"/>
      <w:marTop w:val="0"/>
      <w:marBottom w:val="0"/>
      <w:divBdr>
        <w:top w:val="none" w:sz="0" w:space="0" w:color="auto"/>
        <w:left w:val="none" w:sz="0" w:space="0" w:color="auto"/>
        <w:bottom w:val="none" w:sz="0" w:space="0" w:color="auto"/>
        <w:right w:val="none" w:sz="0" w:space="0" w:color="auto"/>
      </w:divBdr>
    </w:div>
    <w:div w:id="968782047">
      <w:bodyDiv w:val="1"/>
      <w:marLeft w:val="0"/>
      <w:marRight w:val="0"/>
      <w:marTop w:val="0"/>
      <w:marBottom w:val="0"/>
      <w:divBdr>
        <w:top w:val="none" w:sz="0" w:space="0" w:color="auto"/>
        <w:left w:val="none" w:sz="0" w:space="0" w:color="auto"/>
        <w:bottom w:val="none" w:sz="0" w:space="0" w:color="auto"/>
        <w:right w:val="none" w:sz="0" w:space="0" w:color="auto"/>
      </w:divBdr>
    </w:div>
    <w:div w:id="1152599441">
      <w:bodyDiv w:val="1"/>
      <w:marLeft w:val="0"/>
      <w:marRight w:val="0"/>
      <w:marTop w:val="0"/>
      <w:marBottom w:val="0"/>
      <w:divBdr>
        <w:top w:val="none" w:sz="0" w:space="0" w:color="auto"/>
        <w:left w:val="none" w:sz="0" w:space="0" w:color="auto"/>
        <w:bottom w:val="none" w:sz="0" w:space="0" w:color="auto"/>
        <w:right w:val="none" w:sz="0" w:space="0" w:color="auto"/>
      </w:divBdr>
    </w:div>
    <w:div w:id="1211071751">
      <w:bodyDiv w:val="1"/>
      <w:marLeft w:val="0"/>
      <w:marRight w:val="0"/>
      <w:marTop w:val="0"/>
      <w:marBottom w:val="0"/>
      <w:divBdr>
        <w:top w:val="none" w:sz="0" w:space="0" w:color="auto"/>
        <w:left w:val="none" w:sz="0" w:space="0" w:color="auto"/>
        <w:bottom w:val="none" w:sz="0" w:space="0" w:color="auto"/>
        <w:right w:val="none" w:sz="0" w:space="0" w:color="auto"/>
      </w:divBdr>
    </w:div>
    <w:div w:id="1333217542">
      <w:bodyDiv w:val="1"/>
      <w:marLeft w:val="0"/>
      <w:marRight w:val="0"/>
      <w:marTop w:val="0"/>
      <w:marBottom w:val="0"/>
      <w:divBdr>
        <w:top w:val="none" w:sz="0" w:space="0" w:color="auto"/>
        <w:left w:val="none" w:sz="0" w:space="0" w:color="auto"/>
        <w:bottom w:val="none" w:sz="0" w:space="0" w:color="auto"/>
        <w:right w:val="none" w:sz="0" w:space="0" w:color="auto"/>
      </w:divBdr>
    </w:div>
    <w:div w:id="1392735229">
      <w:bodyDiv w:val="1"/>
      <w:marLeft w:val="0"/>
      <w:marRight w:val="0"/>
      <w:marTop w:val="0"/>
      <w:marBottom w:val="0"/>
      <w:divBdr>
        <w:top w:val="none" w:sz="0" w:space="0" w:color="auto"/>
        <w:left w:val="none" w:sz="0" w:space="0" w:color="auto"/>
        <w:bottom w:val="none" w:sz="0" w:space="0" w:color="auto"/>
        <w:right w:val="none" w:sz="0" w:space="0" w:color="auto"/>
      </w:divBdr>
    </w:div>
    <w:div w:id="1440032105">
      <w:bodyDiv w:val="1"/>
      <w:marLeft w:val="0"/>
      <w:marRight w:val="0"/>
      <w:marTop w:val="0"/>
      <w:marBottom w:val="0"/>
      <w:divBdr>
        <w:top w:val="none" w:sz="0" w:space="0" w:color="auto"/>
        <w:left w:val="none" w:sz="0" w:space="0" w:color="auto"/>
        <w:bottom w:val="none" w:sz="0" w:space="0" w:color="auto"/>
        <w:right w:val="none" w:sz="0" w:space="0" w:color="auto"/>
      </w:divBdr>
    </w:div>
    <w:div w:id="1486244761">
      <w:bodyDiv w:val="1"/>
      <w:marLeft w:val="0"/>
      <w:marRight w:val="0"/>
      <w:marTop w:val="0"/>
      <w:marBottom w:val="0"/>
      <w:divBdr>
        <w:top w:val="none" w:sz="0" w:space="0" w:color="auto"/>
        <w:left w:val="none" w:sz="0" w:space="0" w:color="auto"/>
        <w:bottom w:val="none" w:sz="0" w:space="0" w:color="auto"/>
        <w:right w:val="none" w:sz="0" w:space="0" w:color="auto"/>
      </w:divBdr>
    </w:div>
    <w:div w:id="1489243764">
      <w:bodyDiv w:val="1"/>
      <w:marLeft w:val="0"/>
      <w:marRight w:val="0"/>
      <w:marTop w:val="0"/>
      <w:marBottom w:val="0"/>
      <w:divBdr>
        <w:top w:val="none" w:sz="0" w:space="0" w:color="auto"/>
        <w:left w:val="none" w:sz="0" w:space="0" w:color="auto"/>
        <w:bottom w:val="none" w:sz="0" w:space="0" w:color="auto"/>
        <w:right w:val="none" w:sz="0" w:space="0" w:color="auto"/>
      </w:divBdr>
    </w:div>
    <w:div w:id="1671131009">
      <w:bodyDiv w:val="1"/>
      <w:marLeft w:val="0"/>
      <w:marRight w:val="0"/>
      <w:marTop w:val="0"/>
      <w:marBottom w:val="0"/>
      <w:divBdr>
        <w:top w:val="none" w:sz="0" w:space="0" w:color="auto"/>
        <w:left w:val="none" w:sz="0" w:space="0" w:color="auto"/>
        <w:bottom w:val="none" w:sz="0" w:space="0" w:color="auto"/>
        <w:right w:val="none" w:sz="0" w:space="0" w:color="auto"/>
      </w:divBdr>
    </w:div>
    <w:div w:id="1755204402">
      <w:bodyDiv w:val="1"/>
      <w:marLeft w:val="0"/>
      <w:marRight w:val="0"/>
      <w:marTop w:val="0"/>
      <w:marBottom w:val="0"/>
      <w:divBdr>
        <w:top w:val="none" w:sz="0" w:space="0" w:color="auto"/>
        <w:left w:val="none" w:sz="0" w:space="0" w:color="auto"/>
        <w:bottom w:val="none" w:sz="0" w:space="0" w:color="auto"/>
        <w:right w:val="none" w:sz="0" w:space="0" w:color="auto"/>
      </w:divBdr>
    </w:div>
    <w:div w:id="1775709960">
      <w:bodyDiv w:val="1"/>
      <w:marLeft w:val="0"/>
      <w:marRight w:val="0"/>
      <w:marTop w:val="0"/>
      <w:marBottom w:val="0"/>
      <w:divBdr>
        <w:top w:val="none" w:sz="0" w:space="0" w:color="auto"/>
        <w:left w:val="none" w:sz="0" w:space="0" w:color="auto"/>
        <w:bottom w:val="none" w:sz="0" w:space="0" w:color="auto"/>
        <w:right w:val="none" w:sz="0" w:space="0" w:color="auto"/>
      </w:divBdr>
    </w:div>
    <w:div w:id="1901087118">
      <w:bodyDiv w:val="1"/>
      <w:marLeft w:val="0"/>
      <w:marRight w:val="0"/>
      <w:marTop w:val="0"/>
      <w:marBottom w:val="0"/>
      <w:divBdr>
        <w:top w:val="none" w:sz="0" w:space="0" w:color="auto"/>
        <w:left w:val="none" w:sz="0" w:space="0" w:color="auto"/>
        <w:bottom w:val="none" w:sz="0" w:space="0" w:color="auto"/>
        <w:right w:val="none" w:sz="0" w:space="0" w:color="auto"/>
      </w:divBdr>
      <w:divsChild>
        <w:div w:id="179216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371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775</TotalTime>
  <Pages>6</Pages>
  <Words>8011</Words>
  <Characters>45663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19</cp:revision>
  <cp:lastPrinted>2026-05-24T13:55:00Z</cp:lastPrinted>
  <dcterms:created xsi:type="dcterms:W3CDTF">2026-05-21T13:33:00Z</dcterms:created>
  <dcterms:modified xsi:type="dcterms:W3CDTF">2026-05-24T18:44:00Z</dcterms:modified>
</cp:coreProperties>
</file>